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3005" w:rsidRDefault="00E93005" w:rsidP="00E93005"/>
    <w:p w:rsidR="00E93005" w:rsidRDefault="00E93005" w:rsidP="00E93005">
      <w:pPr>
        <w:jc w:val="center"/>
        <w:rPr>
          <w:rFonts w:hint="eastAsia"/>
        </w:rPr>
      </w:pPr>
      <w:r>
        <w:rPr>
          <w:rFonts w:hint="eastAsia"/>
        </w:rPr>
        <w:t>科技部关于印发《国家重点研发计划资金管理办法》配套实施细则的通知</w:t>
      </w:r>
      <w:bookmarkStart w:id="0" w:name="_GoBack"/>
      <w:bookmarkEnd w:id="0"/>
      <w:r>
        <w:rPr>
          <w:rFonts w:hint="eastAsia"/>
        </w:rPr>
        <w:t xml:space="preserve"> </w:t>
      </w:r>
    </w:p>
    <w:p w:rsidR="00E93005" w:rsidRDefault="00E93005" w:rsidP="00E93005"/>
    <w:p w:rsidR="00E93005" w:rsidRDefault="00E93005" w:rsidP="00E93005">
      <w:pPr>
        <w:rPr>
          <w:rFonts w:hint="eastAsia"/>
        </w:rPr>
      </w:pPr>
      <w:r>
        <w:rPr>
          <w:rFonts w:hint="eastAsia"/>
        </w:rPr>
        <w:t>国科发资〔</w:t>
      </w:r>
      <w:r>
        <w:rPr>
          <w:rFonts w:hint="eastAsia"/>
        </w:rPr>
        <w:t>2017</w:t>
      </w:r>
      <w:r>
        <w:rPr>
          <w:rFonts w:hint="eastAsia"/>
        </w:rPr>
        <w:t>〕</w:t>
      </w:r>
      <w:r>
        <w:rPr>
          <w:rFonts w:hint="eastAsia"/>
        </w:rPr>
        <w:t>261</w:t>
      </w:r>
      <w:r>
        <w:rPr>
          <w:rFonts w:hint="eastAsia"/>
        </w:rPr>
        <w:t>号</w:t>
      </w:r>
    </w:p>
    <w:p w:rsidR="00E93005" w:rsidRDefault="00E93005" w:rsidP="00E93005"/>
    <w:p w:rsidR="00E93005" w:rsidRDefault="00E93005" w:rsidP="00E93005">
      <w:pPr>
        <w:rPr>
          <w:rFonts w:hint="eastAsia"/>
        </w:rPr>
      </w:pPr>
      <w:r>
        <w:rPr>
          <w:rFonts w:hint="eastAsia"/>
        </w:rPr>
        <w:t>各省、自治区、直辖市及计划单列市科技厅（委、局），新疆生产建设兵团科技局，国务院有关部委、有关直属机构，有关单位：</w:t>
      </w:r>
    </w:p>
    <w:p w:rsidR="00E93005" w:rsidRDefault="00E93005" w:rsidP="00E93005">
      <w:pPr>
        <w:rPr>
          <w:rFonts w:hint="eastAsia"/>
        </w:rPr>
      </w:pPr>
      <w:r>
        <w:rPr>
          <w:rFonts w:hint="eastAsia"/>
        </w:rPr>
        <w:t xml:space="preserve">　　</w:t>
      </w:r>
      <w:r>
        <w:rPr>
          <w:rFonts w:hint="eastAsia"/>
        </w:rPr>
        <w:t xml:space="preserve"> </w:t>
      </w:r>
      <w:r>
        <w:rPr>
          <w:rFonts w:hint="eastAsia"/>
        </w:rPr>
        <w:t>为保障国家重点研发计划的组织实施，规范国家重点研发计划资金的预算编制和评估，根据《财政部</w:t>
      </w:r>
      <w:r>
        <w:rPr>
          <w:rFonts w:hint="eastAsia"/>
        </w:rPr>
        <w:t xml:space="preserve"> </w:t>
      </w:r>
      <w:r>
        <w:rPr>
          <w:rFonts w:hint="eastAsia"/>
        </w:rPr>
        <w:t>科技部关于印发</w:t>
      </w:r>
      <w:r>
        <w:rPr>
          <w:rFonts w:hint="eastAsia"/>
        </w:rPr>
        <w:t>&lt;</w:t>
      </w:r>
      <w:r>
        <w:rPr>
          <w:rFonts w:hint="eastAsia"/>
        </w:rPr>
        <w:t>国家重点研发计划资金管理办法</w:t>
      </w:r>
      <w:r>
        <w:rPr>
          <w:rFonts w:hint="eastAsia"/>
        </w:rPr>
        <w:t>&gt;</w:t>
      </w:r>
      <w:r>
        <w:rPr>
          <w:rFonts w:hint="eastAsia"/>
        </w:rPr>
        <w:t>的通知》（财科教〔</w:t>
      </w:r>
      <w:r>
        <w:rPr>
          <w:rFonts w:hint="eastAsia"/>
        </w:rPr>
        <w:t>2016</w:t>
      </w:r>
      <w:r>
        <w:rPr>
          <w:rFonts w:hint="eastAsia"/>
        </w:rPr>
        <w:t>〕</w:t>
      </w:r>
      <w:r>
        <w:rPr>
          <w:rFonts w:hint="eastAsia"/>
        </w:rPr>
        <w:t>113</w:t>
      </w:r>
      <w:r>
        <w:rPr>
          <w:rFonts w:hint="eastAsia"/>
        </w:rPr>
        <w:t>号），以及国家有关财经法规和财务管理制度，我们制定了《国家重点研发计划重点专项项目预算编报指南》和《国家重点研发计划重点专项项目预算评估规范》，现印发给你们，请遵照执行。</w:t>
      </w:r>
    </w:p>
    <w:p w:rsidR="00E93005" w:rsidRDefault="00E93005" w:rsidP="00E93005"/>
    <w:p w:rsidR="00E93005" w:rsidRDefault="00E93005" w:rsidP="00E93005">
      <w:pPr>
        <w:rPr>
          <w:rFonts w:hint="eastAsia"/>
        </w:rPr>
      </w:pPr>
      <w:r>
        <w:rPr>
          <w:rFonts w:hint="eastAsia"/>
        </w:rPr>
        <w:t xml:space="preserve">　　　　　　　　科</w:t>
      </w:r>
      <w:r>
        <w:rPr>
          <w:rFonts w:hint="eastAsia"/>
        </w:rPr>
        <w:t xml:space="preserve"> </w:t>
      </w:r>
      <w:r>
        <w:rPr>
          <w:rFonts w:hint="eastAsia"/>
        </w:rPr>
        <w:t>技</w:t>
      </w:r>
      <w:r>
        <w:rPr>
          <w:rFonts w:hint="eastAsia"/>
        </w:rPr>
        <w:t xml:space="preserve"> </w:t>
      </w:r>
      <w:r>
        <w:rPr>
          <w:rFonts w:hint="eastAsia"/>
        </w:rPr>
        <w:t>部</w:t>
      </w:r>
    </w:p>
    <w:p w:rsidR="00E93005" w:rsidRDefault="00E93005" w:rsidP="00E93005">
      <w:pPr>
        <w:rPr>
          <w:rFonts w:hint="eastAsia"/>
        </w:rPr>
      </w:pPr>
      <w:r>
        <w:rPr>
          <w:rFonts w:hint="eastAsia"/>
        </w:rPr>
        <w:t xml:space="preserve">　　　　　　　　</w:t>
      </w:r>
      <w:r>
        <w:rPr>
          <w:rFonts w:hint="eastAsia"/>
        </w:rPr>
        <w:t>2017</w:t>
      </w:r>
      <w:r>
        <w:rPr>
          <w:rFonts w:hint="eastAsia"/>
        </w:rPr>
        <w:t>年</w:t>
      </w:r>
      <w:r>
        <w:rPr>
          <w:rFonts w:hint="eastAsia"/>
        </w:rPr>
        <w:t>8</w:t>
      </w:r>
      <w:r>
        <w:rPr>
          <w:rFonts w:hint="eastAsia"/>
        </w:rPr>
        <w:t>月</w:t>
      </w:r>
      <w:r>
        <w:rPr>
          <w:rFonts w:hint="eastAsia"/>
        </w:rPr>
        <w:t>29</w:t>
      </w:r>
      <w:r>
        <w:rPr>
          <w:rFonts w:hint="eastAsia"/>
        </w:rPr>
        <w:t>日</w:t>
      </w:r>
    </w:p>
    <w:p w:rsidR="00E93005" w:rsidRDefault="00E93005" w:rsidP="00E93005">
      <w:r>
        <w:t xml:space="preserve"> </w:t>
      </w:r>
    </w:p>
    <w:p w:rsidR="00E93005" w:rsidRDefault="00E93005" w:rsidP="00E93005"/>
    <w:p w:rsidR="00E93005" w:rsidRDefault="00E93005" w:rsidP="00E93005">
      <w:pPr>
        <w:jc w:val="center"/>
        <w:rPr>
          <w:rFonts w:hint="eastAsia"/>
        </w:rPr>
      </w:pPr>
      <w:r>
        <w:rPr>
          <w:rFonts w:hint="eastAsia"/>
        </w:rPr>
        <w:t>国家重点研发计划重点专项项目预算编报指南</w:t>
      </w:r>
    </w:p>
    <w:p w:rsidR="00E93005" w:rsidRDefault="00E93005" w:rsidP="00E93005"/>
    <w:p w:rsidR="00E93005" w:rsidRDefault="00E93005" w:rsidP="00E93005">
      <w:pPr>
        <w:rPr>
          <w:rFonts w:hint="eastAsia"/>
        </w:rPr>
      </w:pPr>
      <w:r>
        <w:rPr>
          <w:rFonts w:hint="eastAsia"/>
        </w:rPr>
        <w:t>第一节</w:t>
      </w:r>
      <w:r>
        <w:rPr>
          <w:rFonts w:hint="eastAsia"/>
        </w:rPr>
        <w:t xml:space="preserve"> </w:t>
      </w:r>
      <w:r>
        <w:rPr>
          <w:rFonts w:hint="eastAsia"/>
        </w:rPr>
        <w:t>项目</w:t>
      </w:r>
      <w:r>
        <w:rPr>
          <w:rFonts w:hint="eastAsia"/>
        </w:rPr>
        <w:t>(</w:t>
      </w:r>
      <w:r>
        <w:rPr>
          <w:rFonts w:hint="eastAsia"/>
        </w:rPr>
        <w:t>课题</w:t>
      </w:r>
      <w:r>
        <w:rPr>
          <w:rFonts w:hint="eastAsia"/>
        </w:rPr>
        <w:t>)</w:t>
      </w:r>
      <w:r>
        <w:rPr>
          <w:rFonts w:hint="eastAsia"/>
        </w:rPr>
        <w:t>预算的概述</w:t>
      </w:r>
    </w:p>
    <w:p w:rsidR="00E93005" w:rsidRDefault="00E93005" w:rsidP="00E93005"/>
    <w:p w:rsidR="00E93005" w:rsidRDefault="00E93005" w:rsidP="00E93005">
      <w:pPr>
        <w:rPr>
          <w:rFonts w:hint="eastAsia"/>
        </w:rPr>
      </w:pPr>
      <w:r>
        <w:rPr>
          <w:rFonts w:hint="eastAsia"/>
        </w:rPr>
        <w:t xml:space="preserve">　　</w:t>
      </w:r>
      <w:r>
        <w:rPr>
          <w:rFonts w:hint="eastAsia"/>
        </w:rPr>
        <w:t xml:space="preserve"> </w:t>
      </w:r>
      <w:r>
        <w:rPr>
          <w:rFonts w:hint="eastAsia"/>
        </w:rPr>
        <w:t>国家重点研发计划由若干目标明确、边界清晰的重点专项组成，重点专项下设项目，项目可根据自身特点和需要下设课题。</w:t>
      </w:r>
    </w:p>
    <w:p w:rsidR="00E93005" w:rsidRDefault="00E93005" w:rsidP="00E93005">
      <w:pPr>
        <w:rPr>
          <w:rFonts w:hint="eastAsia"/>
        </w:rPr>
      </w:pPr>
      <w:r>
        <w:rPr>
          <w:rFonts w:hint="eastAsia"/>
        </w:rPr>
        <w:t xml:space="preserve">　　</w:t>
      </w:r>
      <w:r>
        <w:rPr>
          <w:rFonts w:hint="eastAsia"/>
        </w:rPr>
        <w:t xml:space="preserve"> </w:t>
      </w:r>
      <w:r>
        <w:rPr>
          <w:rFonts w:hint="eastAsia"/>
        </w:rPr>
        <w:t>重点专项项目实行预算管理。经过批复的项目预算，将作为任务书签订、资金拨付、预算执行、财务验收和监督检查的重要依据。</w:t>
      </w:r>
    </w:p>
    <w:p w:rsidR="00E93005" w:rsidRDefault="00E93005" w:rsidP="00E93005">
      <w:pPr>
        <w:rPr>
          <w:rFonts w:hint="eastAsia"/>
        </w:rPr>
      </w:pPr>
      <w:r>
        <w:rPr>
          <w:rFonts w:hint="eastAsia"/>
        </w:rPr>
        <w:t>重点专项项目预算由课题预算汇总形成。负责项目预算申报工作的项目牵头单位、课题承担单位和课题参与单位（以下统称“承担单位”）按照分级管理、分级负责的原则，由项目牵头单位负责协调各课题承担单位编报课题预算，课题承担单位负责组织课题参与单位以课题为单元编报课题预算，在此基础上，由项目牵头单位审核、汇总提交项目预算。</w:t>
      </w:r>
    </w:p>
    <w:p w:rsidR="00E93005" w:rsidRDefault="00E93005" w:rsidP="00E93005">
      <w:pPr>
        <w:rPr>
          <w:rFonts w:hint="eastAsia"/>
        </w:rPr>
      </w:pPr>
      <w:r>
        <w:rPr>
          <w:rFonts w:hint="eastAsia"/>
        </w:rPr>
        <w:t xml:space="preserve">　　</w:t>
      </w:r>
      <w:r>
        <w:rPr>
          <w:rFonts w:hint="eastAsia"/>
        </w:rPr>
        <w:t xml:space="preserve"> </w:t>
      </w:r>
      <w:r>
        <w:rPr>
          <w:rFonts w:hint="eastAsia"/>
        </w:rPr>
        <w:t>重点专项项目预算由收入预算与支出预算构成。收入预算包括中央财政资金和其他来源资金（包括地方财政资金、单位自筹资金和从其他渠道获得的资金）。对于其他来源资金，应充分考虑各渠道的情况，不得使用货币资金之外的资产或其他中央财政资金作为资金来源。支出预算应当按照《国家重点研发计划资金管理办法》确定的支出科目和不同来源分别编列，并与项目研究开发任务密切相关。本指南主要规范中央财政安排的重点研发计划资金，其他来源资金应当按照国家有关会计制度和相关资金提供方的具体要求编列。</w:t>
      </w:r>
    </w:p>
    <w:p w:rsidR="00E93005" w:rsidRDefault="00E93005" w:rsidP="00E93005"/>
    <w:p w:rsidR="00E93005" w:rsidRDefault="00E93005" w:rsidP="00E93005">
      <w:pPr>
        <w:rPr>
          <w:rFonts w:hint="eastAsia"/>
        </w:rPr>
      </w:pPr>
      <w:r>
        <w:rPr>
          <w:rFonts w:hint="eastAsia"/>
        </w:rPr>
        <w:t>第二节</w:t>
      </w:r>
      <w:r>
        <w:rPr>
          <w:rFonts w:hint="eastAsia"/>
        </w:rPr>
        <w:t xml:space="preserve"> </w:t>
      </w:r>
      <w:r>
        <w:rPr>
          <w:rFonts w:hint="eastAsia"/>
        </w:rPr>
        <w:t>项目（课题）预算的政策依据和编报原则、总体要求。</w:t>
      </w:r>
    </w:p>
    <w:p w:rsidR="00E93005" w:rsidRDefault="00E93005" w:rsidP="00E93005"/>
    <w:p w:rsidR="00E93005" w:rsidRDefault="00E93005" w:rsidP="00E93005">
      <w:pPr>
        <w:rPr>
          <w:rFonts w:hint="eastAsia"/>
        </w:rPr>
      </w:pPr>
      <w:r>
        <w:rPr>
          <w:rFonts w:hint="eastAsia"/>
        </w:rPr>
        <w:t xml:space="preserve">　　</w:t>
      </w:r>
      <w:r>
        <w:rPr>
          <w:rFonts w:hint="eastAsia"/>
        </w:rPr>
        <w:t xml:space="preserve"> </w:t>
      </w:r>
      <w:r>
        <w:rPr>
          <w:rFonts w:hint="eastAsia"/>
        </w:rPr>
        <w:t>一、政策依据和编报原则</w:t>
      </w:r>
    </w:p>
    <w:p w:rsidR="00E93005" w:rsidRDefault="00E93005" w:rsidP="00E93005">
      <w:pPr>
        <w:rPr>
          <w:rFonts w:hint="eastAsia"/>
        </w:rPr>
      </w:pPr>
      <w:r>
        <w:rPr>
          <w:rFonts w:hint="eastAsia"/>
        </w:rPr>
        <w:t xml:space="preserve">　　</w:t>
      </w:r>
      <w:r>
        <w:rPr>
          <w:rFonts w:hint="eastAsia"/>
        </w:rPr>
        <w:t xml:space="preserve"> 1.</w:t>
      </w:r>
      <w:r>
        <w:rPr>
          <w:rFonts w:hint="eastAsia"/>
        </w:rPr>
        <w:t>项目（课题）预算的政策依据</w:t>
      </w:r>
    </w:p>
    <w:p w:rsidR="00E93005" w:rsidRDefault="00E93005" w:rsidP="00E93005">
      <w:pPr>
        <w:rPr>
          <w:rFonts w:hint="eastAsia"/>
        </w:rPr>
      </w:pPr>
      <w:r>
        <w:rPr>
          <w:rFonts w:hint="eastAsia"/>
        </w:rPr>
        <w:t xml:space="preserve">　　</w:t>
      </w:r>
      <w:r>
        <w:rPr>
          <w:rFonts w:hint="eastAsia"/>
        </w:rPr>
        <w:t xml:space="preserve"> </w:t>
      </w:r>
      <w:r>
        <w:rPr>
          <w:rFonts w:hint="eastAsia"/>
        </w:rPr>
        <w:t>中央办公厅、国务院办公厅《关于进一步完善中央财政科研项目资金管理等政策的若干意见》、《国务院关于改进加强中央财政科研项目和资金管理的若干意见》（国发〔</w:t>
      </w:r>
      <w:r>
        <w:rPr>
          <w:rFonts w:hint="eastAsia"/>
        </w:rPr>
        <w:t>2014</w:t>
      </w:r>
      <w:r>
        <w:rPr>
          <w:rFonts w:hint="eastAsia"/>
        </w:rPr>
        <w:t>〕</w:t>
      </w:r>
      <w:r>
        <w:rPr>
          <w:rFonts w:hint="eastAsia"/>
        </w:rPr>
        <w:t>11</w:t>
      </w:r>
      <w:r>
        <w:rPr>
          <w:rFonts w:hint="eastAsia"/>
        </w:rPr>
        <w:t>号）、《国务院印发关于深化中央财政科技计划（专项、基金等）管理改革方案的通知》（国发〔</w:t>
      </w:r>
      <w:r>
        <w:rPr>
          <w:rFonts w:hint="eastAsia"/>
        </w:rPr>
        <w:t>2014</w:t>
      </w:r>
      <w:r>
        <w:rPr>
          <w:rFonts w:hint="eastAsia"/>
        </w:rPr>
        <w:t>〕</w:t>
      </w:r>
      <w:r>
        <w:rPr>
          <w:rFonts w:hint="eastAsia"/>
        </w:rPr>
        <w:t>64</w:t>
      </w:r>
      <w:r>
        <w:rPr>
          <w:rFonts w:hint="eastAsia"/>
        </w:rPr>
        <w:t>号）、《国家重点研发计划资金管理办法》（以下简称《资金管理办法》，财</w:t>
      </w:r>
      <w:r>
        <w:rPr>
          <w:rFonts w:hint="eastAsia"/>
        </w:rPr>
        <w:lastRenderedPageBreak/>
        <w:t>科教〔</w:t>
      </w:r>
      <w:r>
        <w:rPr>
          <w:rFonts w:hint="eastAsia"/>
        </w:rPr>
        <w:t>2016</w:t>
      </w:r>
      <w:r>
        <w:rPr>
          <w:rFonts w:hint="eastAsia"/>
        </w:rPr>
        <w:t>〕</w:t>
      </w:r>
      <w:r>
        <w:rPr>
          <w:rFonts w:hint="eastAsia"/>
        </w:rPr>
        <w:t>113</w:t>
      </w:r>
      <w:r>
        <w:rPr>
          <w:rFonts w:hint="eastAsia"/>
        </w:rPr>
        <w:t>号）、《关于落实</w:t>
      </w:r>
      <w:r>
        <w:rPr>
          <w:rFonts w:hint="eastAsia"/>
        </w:rPr>
        <w:t>&lt;</w:t>
      </w:r>
      <w:r>
        <w:rPr>
          <w:rFonts w:hint="eastAsia"/>
        </w:rPr>
        <w:t>关于进一步完善中央财政科研项目资金管理等政策的若干意见</w:t>
      </w:r>
      <w:r>
        <w:rPr>
          <w:rFonts w:hint="eastAsia"/>
        </w:rPr>
        <w:t>&gt;</w:t>
      </w:r>
      <w:r>
        <w:rPr>
          <w:rFonts w:hint="eastAsia"/>
        </w:rPr>
        <w:t>的通知》（财科教〔</w:t>
      </w:r>
      <w:r>
        <w:rPr>
          <w:rFonts w:hint="eastAsia"/>
        </w:rPr>
        <w:t>2017</w:t>
      </w:r>
      <w:r>
        <w:rPr>
          <w:rFonts w:hint="eastAsia"/>
        </w:rPr>
        <w:t>〕</w:t>
      </w:r>
      <w:r>
        <w:rPr>
          <w:rFonts w:hint="eastAsia"/>
        </w:rPr>
        <w:t>6</w:t>
      </w:r>
      <w:r>
        <w:rPr>
          <w:rFonts w:hint="eastAsia"/>
        </w:rPr>
        <w:t>号）等相关制度。</w:t>
      </w:r>
    </w:p>
    <w:p w:rsidR="00E93005" w:rsidRDefault="00E93005" w:rsidP="00E93005">
      <w:pPr>
        <w:rPr>
          <w:rFonts w:hint="eastAsia"/>
        </w:rPr>
      </w:pPr>
      <w:r>
        <w:rPr>
          <w:rFonts w:hint="eastAsia"/>
        </w:rPr>
        <w:t xml:space="preserve">　　</w:t>
      </w:r>
      <w:r>
        <w:rPr>
          <w:rFonts w:hint="eastAsia"/>
        </w:rPr>
        <w:t xml:space="preserve"> 2.</w:t>
      </w:r>
      <w:r>
        <w:rPr>
          <w:rFonts w:hint="eastAsia"/>
        </w:rPr>
        <w:t>项目（课题）预算的编报原则</w:t>
      </w:r>
    </w:p>
    <w:p w:rsidR="00E93005" w:rsidRDefault="00E93005" w:rsidP="00E93005">
      <w:pPr>
        <w:rPr>
          <w:rFonts w:hint="eastAsia"/>
        </w:rPr>
      </w:pPr>
      <w:r>
        <w:rPr>
          <w:rFonts w:hint="eastAsia"/>
        </w:rPr>
        <w:t xml:space="preserve">　　</w:t>
      </w:r>
      <w:r>
        <w:rPr>
          <w:rFonts w:hint="eastAsia"/>
        </w:rPr>
        <w:t xml:space="preserve"> </w:t>
      </w:r>
      <w:r>
        <w:rPr>
          <w:rFonts w:hint="eastAsia"/>
        </w:rPr>
        <w:t>（</w:t>
      </w:r>
      <w:r>
        <w:rPr>
          <w:rFonts w:hint="eastAsia"/>
        </w:rPr>
        <w:t>1</w:t>
      </w:r>
      <w:r>
        <w:rPr>
          <w:rFonts w:hint="eastAsia"/>
        </w:rPr>
        <w:t>）项目（课题）收入预算由中央财政资金预算和其他来源资金预算构成，其他来源资金预算包括地方财政资金、单位自筹资金和其他资金。因资金来源各有不同，在编报预算时要结合项目（课题）任务实际需要以及资金来源方的要求编制预算，做到全面、完整、真实、准确填报，不得虚假承诺配套。</w:t>
      </w:r>
    </w:p>
    <w:p w:rsidR="00E93005" w:rsidRDefault="00E93005" w:rsidP="00E93005">
      <w:pPr>
        <w:rPr>
          <w:rFonts w:hint="eastAsia"/>
        </w:rPr>
      </w:pPr>
      <w:r>
        <w:rPr>
          <w:rFonts w:hint="eastAsia"/>
        </w:rPr>
        <w:t xml:space="preserve">　　</w:t>
      </w:r>
      <w:r>
        <w:rPr>
          <w:rFonts w:hint="eastAsia"/>
        </w:rPr>
        <w:t xml:space="preserve"> </w:t>
      </w:r>
      <w:r>
        <w:rPr>
          <w:rFonts w:hint="eastAsia"/>
        </w:rPr>
        <w:t>（</w:t>
      </w:r>
      <w:r>
        <w:rPr>
          <w:rFonts w:hint="eastAsia"/>
        </w:rPr>
        <w:t>2</w:t>
      </w:r>
      <w:r>
        <w:rPr>
          <w:rFonts w:hint="eastAsia"/>
        </w:rPr>
        <w:t>）项目（课题）支出预算的开支范围和开支标准，应符合《资金管理办法》及国家财经法规的规定。</w:t>
      </w:r>
    </w:p>
    <w:p w:rsidR="00E93005" w:rsidRDefault="00E93005" w:rsidP="00E93005">
      <w:pPr>
        <w:rPr>
          <w:rFonts w:hint="eastAsia"/>
        </w:rPr>
      </w:pPr>
      <w:r>
        <w:rPr>
          <w:rFonts w:hint="eastAsia"/>
        </w:rPr>
        <w:t xml:space="preserve">　　</w:t>
      </w:r>
      <w:r>
        <w:rPr>
          <w:rFonts w:hint="eastAsia"/>
        </w:rPr>
        <w:t xml:space="preserve"> </w:t>
      </w:r>
      <w:r>
        <w:rPr>
          <w:rFonts w:hint="eastAsia"/>
        </w:rPr>
        <w:t>政策相符性：项目（课题）预算科目的开支范围和开支标准，应符合国家财经法规和《资金管理办法》的相关规定。</w:t>
      </w:r>
    </w:p>
    <w:p w:rsidR="00E93005" w:rsidRDefault="00E93005" w:rsidP="00E93005">
      <w:pPr>
        <w:rPr>
          <w:rFonts w:hint="eastAsia"/>
        </w:rPr>
      </w:pPr>
      <w:r>
        <w:rPr>
          <w:rFonts w:hint="eastAsia"/>
        </w:rPr>
        <w:t xml:space="preserve">　　</w:t>
      </w:r>
      <w:r>
        <w:rPr>
          <w:rFonts w:hint="eastAsia"/>
        </w:rPr>
        <w:t xml:space="preserve"> </w:t>
      </w:r>
      <w:r>
        <w:rPr>
          <w:rFonts w:hint="eastAsia"/>
        </w:rPr>
        <w:t>目标相关性：项目（课题）预算应以其任务目标为依据，预算支出应与项目（课题）研究开发任务密切相关，预算的总量、结构等应与设定的项目（课题）任务目标、工作内容、工作量及技术路线相符。</w:t>
      </w:r>
    </w:p>
    <w:p w:rsidR="00E93005" w:rsidRDefault="00E93005" w:rsidP="00E93005">
      <w:pPr>
        <w:rPr>
          <w:rFonts w:hint="eastAsia"/>
        </w:rPr>
      </w:pPr>
      <w:r>
        <w:rPr>
          <w:rFonts w:hint="eastAsia"/>
        </w:rPr>
        <w:t xml:space="preserve">　　</w:t>
      </w:r>
      <w:r>
        <w:rPr>
          <w:rFonts w:hint="eastAsia"/>
        </w:rPr>
        <w:t xml:space="preserve"> </w:t>
      </w:r>
      <w:r>
        <w:rPr>
          <w:rFonts w:hint="eastAsia"/>
        </w:rPr>
        <w:t>经济合理性：项目（课题）预算应综合考虑国内外同类研究开发活动的状况以及我国相关产业行业特点等，与同类科研活动支出水平相匹配，并结合项目（课题）研究开发的现有基础、前期投入和支撑条件，在考虑技术创新风险和不影响项目（课题）任务的前提下进行安排，并提高资金的使用效益。</w:t>
      </w:r>
    </w:p>
    <w:p w:rsidR="00E93005" w:rsidRDefault="00E93005" w:rsidP="00E93005">
      <w:pPr>
        <w:rPr>
          <w:rFonts w:hint="eastAsia"/>
        </w:rPr>
      </w:pPr>
      <w:r>
        <w:rPr>
          <w:rFonts w:hint="eastAsia"/>
        </w:rPr>
        <w:t xml:space="preserve">　　</w:t>
      </w:r>
      <w:r>
        <w:rPr>
          <w:rFonts w:hint="eastAsia"/>
        </w:rPr>
        <w:t xml:space="preserve"> </w:t>
      </w:r>
      <w:r>
        <w:rPr>
          <w:rFonts w:hint="eastAsia"/>
        </w:rPr>
        <w:t>二、编报总体要求</w:t>
      </w:r>
    </w:p>
    <w:p w:rsidR="00E93005" w:rsidRDefault="00E93005" w:rsidP="00E93005">
      <w:pPr>
        <w:rPr>
          <w:rFonts w:hint="eastAsia"/>
        </w:rPr>
      </w:pPr>
      <w:r>
        <w:rPr>
          <w:rFonts w:hint="eastAsia"/>
        </w:rPr>
        <w:t xml:space="preserve">　　</w:t>
      </w:r>
      <w:r>
        <w:rPr>
          <w:rFonts w:hint="eastAsia"/>
        </w:rPr>
        <w:t xml:space="preserve"> </w:t>
      </w:r>
      <w:r>
        <w:rPr>
          <w:rFonts w:hint="eastAsia"/>
        </w:rPr>
        <w:t>承担单位应当按照政策相符性、目标相关性和经济合理性原则，科学、合理、真实地编制预算，在明确项目（课题）研究目标、任务、实施周期和资金安排（包括间接费用分配）等内容的基础上，对仪器设备购置、承担单位资质及拟外拨资金进行重点说明，并申明现有的实施条件和从单位外部可能获得的共享服务。</w:t>
      </w:r>
    </w:p>
    <w:p w:rsidR="00E93005" w:rsidRDefault="00E93005" w:rsidP="00E93005">
      <w:pPr>
        <w:rPr>
          <w:rFonts w:hint="eastAsia"/>
        </w:rPr>
      </w:pPr>
      <w:r>
        <w:rPr>
          <w:rFonts w:hint="eastAsia"/>
        </w:rPr>
        <w:t xml:space="preserve">　　</w:t>
      </w:r>
      <w:r>
        <w:rPr>
          <w:rFonts w:hint="eastAsia"/>
        </w:rPr>
        <w:t xml:space="preserve"> </w:t>
      </w:r>
      <w:r>
        <w:rPr>
          <w:rFonts w:hint="eastAsia"/>
        </w:rPr>
        <w:t>承担单位对直接费用各项支出不得简单按比例编列。承担单位已形成的工作基础及科研条件等前期投入不得列入项目（课题）资金预算。在同一支出科目中需要同时编列中央财政资金和其他来源资金的，应在预算说明中分别就中央财政资金、其他来源资金在本科目中的具体用途予以说明。</w:t>
      </w:r>
    </w:p>
    <w:p w:rsidR="00E93005" w:rsidRDefault="00E93005" w:rsidP="00E93005">
      <w:pPr>
        <w:rPr>
          <w:rFonts w:hint="eastAsia"/>
        </w:rPr>
      </w:pPr>
      <w:r>
        <w:rPr>
          <w:rFonts w:hint="eastAsia"/>
        </w:rPr>
        <w:t xml:space="preserve">　　</w:t>
      </w:r>
      <w:r>
        <w:rPr>
          <w:rFonts w:hint="eastAsia"/>
        </w:rPr>
        <w:t xml:space="preserve"> </w:t>
      </w:r>
      <w:r>
        <w:rPr>
          <w:rFonts w:hint="eastAsia"/>
        </w:rPr>
        <w:t>承担单位对项目（课题）资金管理使用负有法人责任，按照“谁申报项目（课题）、谁承担研究任务、谁管理使用资金”的要求，如法人单位实际承担研究任务且管理使用资金，不应以上级单位的名义申报；如以法人单位名义申报的，应由本单位组织任务实施并管理使用资金，不得将资金转拨给其下级法人单位，如大学的附属医院、集团公司或母公司的全资或控制子公司、科研院及下属的研究所等。</w:t>
      </w:r>
    </w:p>
    <w:p w:rsidR="00E93005" w:rsidRDefault="00E93005" w:rsidP="00E93005">
      <w:pPr>
        <w:rPr>
          <w:rFonts w:hint="eastAsia"/>
        </w:rPr>
      </w:pPr>
      <w:r>
        <w:rPr>
          <w:rFonts w:hint="eastAsia"/>
        </w:rPr>
        <w:t xml:space="preserve">　　</w:t>
      </w:r>
      <w:r>
        <w:rPr>
          <w:rFonts w:hint="eastAsia"/>
        </w:rPr>
        <w:t xml:space="preserve"> </w:t>
      </w:r>
      <w:r>
        <w:rPr>
          <w:rFonts w:hint="eastAsia"/>
        </w:rPr>
        <w:t>若项目牵头单位、课题承担单位、课题参与单位之间存在关联关系，或项目负责人、课题负责人与课题参与单位之间存在关联关系的，应予以披露。项目牵头单位在预算编报、资金过程管理以及财务验收等工作中应重点予以审核、把关。</w:t>
      </w:r>
    </w:p>
    <w:p w:rsidR="00E93005" w:rsidRDefault="00E93005" w:rsidP="00E93005">
      <w:pPr>
        <w:rPr>
          <w:rFonts w:hint="eastAsia"/>
        </w:rPr>
      </w:pPr>
      <w:r>
        <w:rPr>
          <w:rFonts w:hint="eastAsia"/>
        </w:rPr>
        <w:t xml:space="preserve">　　</w:t>
      </w:r>
      <w:r>
        <w:rPr>
          <w:rFonts w:hint="eastAsia"/>
        </w:rPr>
        <w:t xml:space="preserve"> </w:t>
      </w:r>
      <w:r>
        <w:rPr>
          <w:rFonts w:hint="eastAsia"/>
        </w:rPr>
        <w:t>承担单位应采用支出预算和收入预算同时编制的方法编制项目（课题）预算，平衡公式为：资金支出预算合计＝资金收入预算合计。项目（课题）预算期间应与项目（课题）实施周期一致。</w:t>
      </w:r>
    </w:p>
    <w:p w:rsidR="00E93005" w:rsidRDefault="00E93005" w:rsidP="00E93005">
      <w:pPr>
        <w:rPr>
          <w:rFonts w:hint="eastAsia"/>
        </w:rPr>
      </w:pPr>
      <w:r>
        <w:rPr>
          <w:rFonts w:hint="eastAsia"/>
        </w:rPr>
        <w:t xml:space="preserve">　　</w:t>
      </w:r>
      <w:r>
        <w:rPr>
          <w:rFonts w:hint="eastAsia"/>
        </w:rPr>
        <w:t xml:space="preserve"> </w:t>
      </w:r>
      <w:r>
        <w:rPr>
          <w:rFonts w:hint="eastAsia"/>
        </w:rPr>
        <w:t>课题预算应以课题为单元编报，无需再将课题预算拆分成参与单位或子任务进行编报。</w:t>
      </w:r>
    </w:p>
    <w:p w:rsidR="00E93005" w:rsidRDefault="00E93005" w:rsidP="00E93005"/>
    <w:p w:rsidR="00E93005" w:rsidRDefault="00E93005" w:rsidP="00E93005">
      <w:pPr>
        <w:rPr>
          <w:rFonts w:hint="eastAsia"/>
        </w:rPr>
      </w:pPr>
      <w:r>
        <w:rPr>
          <w:rFonts w:hint="eastAsia"/>
        </w:rPr>
        <w:t>第三节</w:t>
      </w:r>
      <w:r>
        <w:rPr>
          <w:rFonts w:hint="eastAsia"/>
        </w:rPr>
        <w:t xml:space="preserve"> </w:t>
      </w:r>
      <w:r>
        <w:rPr>
          <w:rFonts w:hint="eastAsia"/>
        </w:rPr>
        <w:t>课题预算说明的主要内容。</w:t>
      </w:r>
    </w:p>
    <w:p w:rsidR="00E93005" w:rsidRDefault="00E93005" w:rsidP="00E93005"/>
    <w:p w:rsidR="00E93005" w:rsidRDefault="00E93005" w:rsidP="00E93005">
      <w:pPr>
        <w:rPr>
          <w:rFonts w:hint="eastAsia"/>
        </w:rPr>
      </w:pPr>
      <w:r>
        <w:rPr>
          <w:rFonts w:hint="eastAsia"/>
        </w:rPr>
        <w:t xml:space="preserve">　　</w:t>
      </w:r>
      <w:r>
        <w:rPr>
          <w:rFonts w:hint="eastAsia"/>
        </w:rPr>
        <w:t xml:space="preserve"> </w:t>
      </w:r>
      <w:r>
        <w:rPr>
          <w:rFonts w:hint="eastAsia"/>
        </w:rPr>
        <w:t>一、对承担单位前期已形成的工作基础及科研条件，以及相关部门承诺为本课题研发提供的支撑条件等情况进行详细说明。</w:t>
      </w:r>
    </w:p>
    <w:p w:rsidR="00E93005" w:rsidRDefault="00E93005" w:rsidP="00E93005">
      <w:pPr>
        <w:rPr>
          <w:rFonts w:hint="eastAsia"/>
        </w:rPr>
      </w:pPr>
      <w:r>
        <w:rPr>
          <w:rFonts w:hint="eastAsia"/>
        </w:rPr>
        <w:lastRenderedPageBreak/>
        <w:t xml:space="preserve">　　</w:t>
      </w:r>
      <w:r>
        <w:rPr>
          <w:rFonts w:hint="eastAsia"/>
        </w:rPr>
        <w:t xml:space="preserve"> </w:t>
      </w:r>
      <w:r>
        <w:rPr>
          <w:rFonts w:hint="eastAsia"/>
        </w:rPr>
        <w:t>重点按以下内容进行说明：一是说明项目牵头单位、课题承担单位、课题参与单位以及相关部门，在课题研发方面的前期投入情况和已经形成的相关科研条件，如为课题研究开发提供的场地（实验示范基地、实验室等），提供的仪器设备、装置、软件、数据库，具备的测试化验加工条件，以及研究团队等情况；二是上述相关科研条件对课题研发活动起到的支撑保障作用。</w:t>
      </w:r>
    </w:p>
    <w:p w:rsidR="00E93005" w:rsidRDefault="00E93005" w:rsidP="00E93005">
      <w:pPr>
        <w:rPr>
          <w:rFonts w:hint="eastAsia"/>
        </w:rPr>
      </w:pPr>
      <w:r>
        <w:rPr>
          <w:rFonts w:hint="eastAsia"/>
        </w:rPr>
        <w:t xml:space="preserve">　　</w:t>
      </w:r>
      <w:r>
        <w:rPr>
          <w:rFonts w:hint="eastAsia"/>
        </w:rPr>
        <w:t xml:space="preserve"> </w:t>
      </w:r>
      <w:r>
        <w:rPr>
          <w:rFonts w:hint="eastAsia"/>
        </w:rPr>
        <w:t>二、对本课题各科目支出主要用途、与课题研发的相关性、必要性及测算方法、测算依据进行详细说明。</w:t>
      </w:r>
      <w:r>
        <w:rPr>
          <w:rFonts w:hint="eastAsia"/>
        </w:rPr>
        <w:t xml:space="preserve"> </w:t>
      </w:r>
    </w:p>
    <w:p w:rsidR="00E93005" w:rsidRDefault="00E93005" w:rsidP="00E93005">
      <w:pPr>
        <w:rPr>
          <w:rFonts w:hint="eastAsia"/>
        </w:rPr>
      </w:pPr>
      <w:r>
        <w:rPr>
          <w:rFonts w:hint="eastAsia"/>
        </w:rPr>
        <w:t xml:space="preserve">　　</w:t>
      </w:r>
      <w:r>
        <w:rPr>
          <w:rFonts w:hint="eastAsia"/>
        </w:rPr>
        <w:t xml:space="preserve"> </w:t>
      </w:r>
      <w:r>
        <w:rPr>
          <w:rFonts w:hint="eastAsia"/>
        </w:rPr>
        <w:t>本部分是预算说明的重点，若在同一科目既有中央财政资金预算又有其他来源资金预算，应对中央财政资金和其他来源资金分别说明。课题资金由直接费用和间接费用组成，各科目具体如下：</w:t>
      </w:r>
    </w:p>
    <w:p w:rsidR="00E93005" w:rsidRDefault="00E93005" w:rsidP="00E93005">
      <w:pPr>
        <w:rPr>
          <w:rFonts w:hint="eastAsia"/>
        </w:rPr>
      </w:pPr>
      <w:r>
        <w:rPr>
          <w:rFonts w:hint="eastAsia"/>
        </w:rPr>
        <w:t xml:space="preserve">　　</w:t>
      </w:r>
      <w:r>
        <w:rPr>
          <w:rFonts w:hint="eastAsia"/>
        </w:rPr>
        <w:t xml:space="preserve"> </w:t>
      </w:r>
      <w:r>
        <w:rPr>
          <w:rFonts w:hint="eastAsia"/>
        </w:rPr>
        <w:t>（一）设备费</w:t>
      </w:r>
    </w:p>
    <w:p w:rsidR="00E93005" w:rsidRDefault="00E93005" w:rsidP="00E93005">
      <w:pPr>
        <w:rPr>
          <w:rFonts w:hint="eastAsia"/>
        </w:rPr>
      </w:pPr>
      <w:r>
        <w:rPr>
          <w:rFonts w:hint="eastAsia"/>
        </w:rPr>
        <w:t xml:space="preserve">　　</w:t>
      </w:r>
      <w:r>
        <w:rPr>
          <w:rFonts w:hint="eastAsia"/>
        </w:rPr>
        <w:t xml:space="preserve"> </w:t>
      </w:r>
      <w:r>
        <w:rPr>
          <w:rFonts w:hint="eastAsia"/>
        </w:rPr>
        <w:t>设备费：是指在项目（课题）实施过程中购置或试制专用仪器设备，对现有仪器设备进行升级改造，以及租赁外单位仪器设备而发生的费用。</w:t>
      </w:r>
    </w:p>
    <w:p w:rsidR="00E93005" w:rsidRDefault="00E93005" w:rsidP="00E93005">
      <w:pPr>
        <w:rPr>
          <w:rFonts w:hint="eastAsia"/>
        </w:rPr>
      </w:pPr>
      <w:r>
        <w:rPr>
          <w:rFonts w:hint="eastAsia"/>
        </w:rPr>
        <w:t xml:space="preserve">　　</w:t>
      </w:r>
      <w:r>
        <w:rPr>
          <w:rFonts w:hint="eastAsia"/>
        </w:rPr>
        <w:t xml:space="preserve"> </w:t>
      </w:r>
      <w:r>
        <w:rPr>
          <w:rFonts w:hint="eastAsia"/>
        </w:rPr>
        <w:t>编制设备费预算应注意：</w:t>
      </w:r>
    </w:p>
    <w:p w:rsidR="00E93005" w:rsidRDefault="00E93005" w:rsidP="00E93005">
      <w:pPr>
        <w:rPr>
          <w:rFonts w:hint="eastAsia"/>
        </w:rPr>
      </w:pPr>
      <w:r>
        <w:rPr>
          <w:rFonts w:hint="eastAsia"/>
        </w:rPr>
        <w:t xml:space="preserve">　　</w:t>
      </w:r>
      <w:r>
        <w:rPr>
          <w:rFonts w:hint="eastAsia"/>
        </w:rPr>
        <w:t xml:space="preserve"> 1.</w:t>
      </w:r>
      <w:r>
        <w:rPr>
          <w:rFonts w:hint="eastAsia"/>
        </w:rPr>
        <w:t>应当严格控制设备购置，鼓励开放共享、自主研制、租赁专用仪器设备以及对现有仪器设备进行升级改造，避免重复购置。</w:t>
      </w:r>
    </w:p>
    <w:p w:rsidR="00E93005" w:rsidRDefault="00E93005" w:rsidP="00E93005">
      <w:pPr>
        <w:rPr>
          <w:rFonts w:hint="eastAsia"/>
        </w:rPr>
      </w:pPr>
      <w:r>
        <w:rPr>
          <w:rFonts w:hint="eastAsia"/>
        </w:rPr>
        <w:t xml:space="preserve">　　</w:t>
      </w:r>
      <w:r>
        <w:rPr>
          <w:rFonts w:hint="eastAsia"/>
        </w:rPr>
        <w:t xml:space="preserve"> 2.</w:t>
      </w:r>
      <w:r>
        <w:rPr>
          <w:rFonts w:hint="eastAsia"/>
        </w:rPr>
        <w:t>应对购置仪器设备重点予以说明，包括设备的主要性能指标、主要技术参数和用途，对项目（课题）研究的作用，购置单台套</w:t>
      </w:r>
      <w:r>
        <w:rPr>
          <w:rFonts w:hint="eastAsia"/>
        </w:rPr>
        <w:t>50</w:t>
      </w:r>
      <w:r>
        <w:rPr>
          <w:rFonts w:hint="eastAsia"/>
        </w:rPr>
        <w:t>万元（含）以上的仪器设备，还需重点说明购买的必要性和数量的合理性等。购置仪器设备的选型应在能够完成项目（课题）任务的前提下，选择性价比好的仪器设备。</w:t>
      </w:r>
    </w:p>
    <w:p w:rsidR="00E93005" w:rsidRDefault="00E93005" w:rsidP="00E93005">
      <w:pPr>
        <w:rPr>
          <w:rFonts w:hint="eastAsia"/>
        </w:rPr>
      </w:pPr>
      <w:r>
        <w:rPr>
          <w:rFonts w:hint="eastAsia"/>
        </w:rPr>
        <w:t xml:space="preserve">　　</w:t>
      </w:r>
      <w:r>
        <w:rPr>
          <w:rFonts w:hint="eastAsia"/>
        </w:rPr>
        <w:t xml:space="preserve"> </w:t>
      </w:r>
      <w:r>
        <w:rPr>
          <w:rFonts w:hint="eastAsia"/>
        </w:rPr>
        <w:t>购置单台套</w:t>
      </w:r>
      <w:r>
        <w:rPr>
          <w:rFonts w:hint="eastAsia"/>
        </w:rPr>
        <w:t>10</w:t>
      </w:r>
      <w:r>
        <w:rPr>
          <w:rFonts w:hint="eastAsia"/>
        </w:rPr>
        <w:t>万元（含）以上的设备，需提供</w:t>
      </w:r>
      <w:r>
        <w:rPr>
          <w:rFonts w:hint="eastAsia"/>
        </w:rPr>
        <w:t>3</w:t>
      </w:r>
      <w:r>
        <w:rPr>
          <w:rFonts w:hint="eastAsia"/>
        </w:rPr>
        <w:t>家以上报价单。如果是独家代理或生产，可提供</w:t>
      </w:r>
      <w:r>
        <w:rPr>
          <w:rFonts w:hint="eastAsia"/>
        </w:rPr>
        <w:t>1</w:t>
      </w:r>
      <w:r>
        <w:rPr>
          <w:rFonts w:hint="eastAsia"/>
        </w:rPr>
        <w:t>家报价单，但应予以说明。</w:t>
      </w:r>
    </w:p>
    <w:p w:rsidR="00E93005" w:rsidRDefault="00E93005" w:rsidP="00E93005">
      <w:pPr>
        <w:rPr>
          <w:rFonts w:hint="eastAsia"/>
        </w:rPr>
      </w:pPr>
      <w:r>
        <w:rPr>
          <w:rFonts w:hint="eastAsia"/>
        </w:rPr>
        <w:t xml:space="preserve">　　</w:t>
      </w:r>
      <w:r>
        <w:rPr>
          <w:rFonts w:hint="eastAsia"/>
        </w:rPr>
        <w:t xml:space="preserve"> 3.</w:t>
      </w:r>
      <w:r>
        <w:rPr>
          <w:rFonts w:hint="eastAsia"/>
        </w:rPr>
        <w:t>试制设备费是现有仪器设备无法满足项目（课题）检测、实验、验证或示范等研究任务需要而试制专用仪器设备发生的费用，一般由零部件、材料等成本，以及零部件加工、设备安装调试、燃料动力等费用构成。</w:t>
      </w:r>
    </w:p>
    <w:p w:rsidR="00E93005" w:rsidRDefault="00E93005" w:rsidP="00E93005">
      <w:pPr>
        <w:rPr>
          <w:rFonts w:hint="eastAsia"/>
        </w:rPr>
      </w:pPr>
      <w:r>
        <w:rPr>
          <w:rFonts w:hint="eastAsia"/>
        </w:rPr>
        <w:t xml:space="preserve">　　</w:t>
      </w:r>
      <w:r>
        <w:rPr>
          <w:rFonts w:hint="eastAsia"/>
        </w:rPr>
        <w:t xml:space="preserve"> </w:t>
      </w:r>
      <w:r>
        <w:rPr>
          <w:rFonts w:hint="eastAsia"/>
        </w:rPr>
        <w:t>当试制设备为过程产品时（即为完成项目（课题）任务而研制的零部件或工具性产品），试制设备发生的相关成本（含直接相关的小型仪器设备费、材料费、测试加工费、燃料动力费等）应列入试制设备费科目，试制</w:t>
      </w:r>
      <w:r>
        <w:rPr>
          <w:rFonts w:hint="eastAsia"/>
        </w:rPr>
        <w:t>10</w:t>
      </w:r>
      <w:r>
        <w:rPr>
          <w:rFonts w:hint="eastAsia"/>
        </w:rPr>
        <w:t>万元（含）以上仪器设备需提供相应成本清单；当试制设备为目标产品（即项目（课题）主要任务就是研制该设备）时，应当分别在设备费、材料费、测试化验加工费、燃料动力费、劳务费等科目编列测算。</w:t>
      </w:r>
    </w:p>
    <w:p w:rsidR="00E93005" w:rsidRDefault="00E93005" w:rsidP="00E93005">
      <w:pPr>
        <w:rPr>
          <w:rFonts w:hint="eastAsia"/>
        </w:rPr>
      </w:pPr>
      <w:r>
        <w:rPr>
          <w:rFonts w:hint="eastAsia"/>
        </w:rPr>
        <w:t xml:space="preserve">　　</w:t>
      </w:r>
      <w:r>
        <w:rPr>
          <w:rFonts w:hint="eastAsia"/>
        </w:rPr>
        <w:t xml:space="preserve"> 4.</w:t>
      </w:r>
      <w:r>
        <w:rPr>
          <w:rFonts w:hint="eastAsia"/>
        </w:rPr>
        <w:t>应区分设备购置费和设备试制费，不得为提高间接费用水平将设备购置费列入试制设备费。</w:t>
      </w:r>
    </w:p>
    <w:p w:rsidR="00E93005" w:rsidRDefault="00E93005" w:rsidP="00E93005">
      <w:pPr>
        <w:rPr>
          <w:rFonts w:hint="eastAsia"/>
        </w:rPr>
      </w:pPr>
      <w:r>
        <w:rPr>
          <w:rFonts w:hint="eastAsia"/>
        </w:rPr>
        <w:t xml:space="preserve">　　</w:t>
      </w:r>
      <w:r>
        <w:rPr>
          <w:rFonts w:hint="eastAsia"/>
        </w:rPr>
        <w:t xml:space="preserve"> 5.</w:t>
      </w:r>
      <w:r>
        <w:rPr>
          <w:rFonts w:hint="eastAsia"/>
        </w:rPr>
        <w:t>设备改造费是指因项目（课题）任务目标需要，对现有设备进行局部改造以改善提升性能而发生的费用，及项目（课题）实施过程中相关设备发生损坏需维修而发生的费用，一般由零部件、材料等成本和安装调试等费用构成。</w:t>
      </w:r>
    </w:p>
    <w:p w:rsidR="00E93005" w:rsidRDefault="00E93005" w:rsidP="00E93005">
      <w:pPr>
        <w:rPr>
          <w:rFonts w:hint="eastAsia"/>
        </w:rPr>
      </w:pPr>
      <w:r>
        <w:rPr>
          <w:rFonts w:hint="eastAsia"/>
        </w:rPr>
        <w:t xml:space="preserve">　　</w:t>
      </w:r>
      <w:r>
        <w:rPr>
          <w:rFonts w:hint="eastAsia"/>
        </w:rPr>
        <w:t xml:space="preserve"> </w:t>
      </w:r>
      <w:r>
        <w:rPr>
          <w:rFonts w:hint="eastAsia"/>
        </w:rPr>
        <w:t>因安装使用新增设备而对实验室进行小规模维修改造的费用，可在设备改造费中编列，应提供测算依据和说明。</w:t>
      </w:r>
    </w:p>
    <w:p w:rsidR="00E93005" w:rsidRDefault="00E93005" w:rsidP="00E93005">
      <w:pPr>
        <w:rPr>
          <w:rFonts w:hint="eastAsia"/>
        </w:rPr>
      </w:pPr>
      <w:r>
        <w:rPr>
          <w:rFonts w:hint="eastAsia"/>
        </w:rPr>
        <w:t xml:space="preserve">　　</w:t>
      </w:r>
      <w:r>
        <w:rPr>
          <w:rFonts w:hint="eastAsia"/>
        </w:rPr>
        <w:t xml:space="preserve"> 6.</w:t>
      </w:r>
      <w:r>
        <w:rPr>
          <w:rFonts w:hint="eastAsia"/>
        </w:rPr>
        <w:t>设备租赁费是指项目（课题）研究过程中需要租用承担单位以外其他单位的设备而发生的费用。租赁费主要包括设备的租金、安装调试费、维修保养费及其他相关费用等。</w:t>
      </w:r>
    </w:p>
    <w:p w:rsidR="00E93005" w:rsidRDefault="00E93005" w:rsidP="00E93005">
      <w:pPr>
        <w:rPr>
          <w:rFonts w:hint="eastAsia"/>
        </w:rPr>
      </w:pPr>
      <w:r>
        <w:rPr>
          <w:rFonts w:hint="eastAsia"/>
        </w:rPr>
        <w:t xml:space="preserve">　　</w:t>
      </w:r>
      <w:r>
        <w:rPr>
          <w:rFonts w:hint="eastAsia"/>
        </w:rPr>
        <w:t xml:space="preserve"> </w:t>
      </w:r>
      <w:r>
        <w:rPr>
          <w:rFonts w:hint="eastAsia"/>
        </w:rPr>
        <w:t>与项目（课题）研究任务相关的科学考察、野外实验勘探等车、船、航空器等交通工具的租赁费可在设备租赁费中编列，并提供测算依据和说明。</w:t>
      </w:r>
    </w:p>
    <w:p w:rsidR="00E93005" w:rsidRDefault="00E93005" w:rsidP="00E93005">
      <w:pPr>
        <w:rPr>
          <w:rFonts w:hint="eastAsia"/>
        </w:rPr>
      </w:pPr>
      <w:r>
        <w:rPr>
          <w:rFonts w:hint="eastAsia"/>
        </w:rPr>
        <w:t xml:space="preserve">　　</w:t>
      </w:r>
      <w:r>
        <w:rPr>
          <w:rFonts w:hint="eastAsia"/>
        </w:rPr>
        <w:t xml:space="preserve"> </w:t>
      </w:r>
      <w:r>
        <w:rPr>
          <w:rFonts w:hint="eastAsia"/>
        </w:rPr>
        <w:t>不得编列承担单位自有仪器设备的租赁费用。</w:t>
      </w:r>
    </w:p>
    <w:p w:rsidR="00E93005" w:rsidRDefault="00E93005" w:rsidP="00E93005">
      <w:pPr>
        <w:rPr>
          <w:rFonts w:hint="eastAsia"/>
        </w:rPr>
      </w:pPr>
      <w:r>
        <w:rPr>
          <w:rFonts w:hint="eastAsia"/>
        </w:rPr>
        <w:t xml:space="preserve">　　</w:t>
      </w:r>
      <w:r>
        <w:rPr>
          <w:rFonts w:hint="eastAsia"/>
        </w:rPr>
        <w:t xml:space="preserve"> 7.</w:t>
      </w:r>
      <w:r>
        <w:rPr>
          <w:rFonts w:hint="eastAsia"/>
        </w:rPr>
        <w:t>原则上，中央财政资金中不应编列生产性设备的购置费、基建设施的建造费、实验室的常规维修改造费以及属于承担单位支撑条件的专用仪器设备购置费，并严格控制常规或通</w:t>
      </w:r>
      <w:r>
        <w:rPr>
          <w:rFonts w:hint="eastAsia"/>
        </w:rPr>
        <w:lastRenderedPageBreak/>
        <w:t>用仪器设备的购置。</w:t>
      </w:r>
    </w:p>
    <w:p w:rsidR="00E93005" w:rsidRDefault="00E93005" w:rsidP="00E93005">
      <w:pPr>
        <w:rPr>
          <w:rFonts w:hint="eastAsia"/>
        </w:rPr>
      </w:pPr>
      <w:r>
        <w:rPr>
          <w:rFonts w:hint="eastAsia"/>
        </w:rPr>
        <w:t xml:space="preserve">　　</w:t>
      </w:r>
      <w:r>
        <w:rPr>
          <w:rFonts w:hint="eastAsia"/>
        </w:rPr>
        <w:t xml:space="preserve"> </w:t>
      </w:r>
      <w:r>
        <w:rPr>
          <w:rFonts w:hint="eastAsia"/>
        </w:rPr>
        <w:t>（二）材料费</w:t>
      </w:r>
    </w:p>
    <w:p w:rsidR="00E93005" w:rsidRDefault="00E93005" w:rsidP="00E93005">
      <w:pPr>
        <w:rPr>
          <w:rFonts w:hint="eastAsia"/>
        </w:rPr>
      </w:pPr>
      <w:r>
        <w:rPr>
          <w:rFonts w:hint="eastAsia"/>
        </w:rPr>
        <w:t xml:space="preserve">　　</w:t>
      </w:r>
      <w:r>
        <w:rPr>
          <w:rFonts w:hint="eastAsia"/>
        </w:rPr>
        <w:t xml:space="preserve"> </w:t>
      </w:r>
      <w:r>
        <w:rPr>
          <w:rFonts w:hint="eastAsia"/>
        </w:rPr>
        <w:t>材料费：是指在项目（课题）实施过程中消耗的各种原材料、辅助材料、低值易耗品等的采购及运输、装卸、整理等费用。</w:t>
      </w:r>
    </w:p>
    <w:p w:rsidR="00E93005" w:rsidRDefault="00E93005" w:rsidP="00E93005">
      <w:pPr>
        <w:rPr>
          <w:rFonts w:hint="eastAsia"/>
        </w:rPr>
      </w:pPr>
      <w:r>
        <w:rPr>
          <w:rFonts w:hint="eastAsia"/>
        </w:rPr>
        <w:t xml:space="preserve">　　</w:t>
      </w:r>
      <w:r>
        <w:rPr>
          <w:rFonts w:hint="eastAsia"/>
        </w:rPr>
        <w:t xml:space="preserve"> </w:t>
      </w:r>
      <w:r>
        <w:rPr>
          <w:rFonts w:hint="eastAsia"/>
        </w:rPr>
        <w:t>编制材料费预算应注意：</w:t>
      </w:r>
    </w:p>
    <w:p w:rsidR="00E93005" w:rsidRDefault="00E93005" w:rsidP="00E93005">
      <w:pPr>
        <w:rPr>
          <w:rFonts w:hint="eastAsia"/>
        </w:rPr>
      </w:pPr>
      <w:r>
        <w:rPr>
          <w:rFonts w:hint="eastAsia"/>
        </w:rPr>
        <w:t xml:space="preserve">　　</w:t>
      </w:r>
      <w:r>
        <w:rPr>
          <w:rFonts w:hint="eastAsia"/>
        </w:rPr>
        <w:t xml:space="preserve"> 1.</w:t>
      </w:r>
      <w:r>
        <w:rPr>
          <w:rFonts w:hint="eastAsia"/>
        </w:rPr>
        <w:t>项目（课题）实施过程中消耗的主要材料，如某一品种材料预算合计达到</w:t>
      </w:r>
      <w:r>
        <w:rPr>
          <w:rFonts w:hint="eastAsia"/>
        </w:rPr>
        <w:t>10</w:t>
      </w:r>
      <w:r>
        <w:rPr>
          <w:rFonts w:hint="eastAsia"/>
        </w:rPr>
        <w:t>万元（含）以上的大宗原辅材料、贵重材料等，应详细说明其与项目（课题）任务的相关性、购买的必要性、数量的合理性等。其余辅助材料、低值易耗品可按类别简要说明。</w:t>
      </w:r>
    </w:p>
    <w:p w:rsidR="00E93005" w:rsidRDefault="00E93005" w:rsidP="00E93005">
      <w:pPr>
        <w:rPr>
          <w:rFonts w:hint="eastAsia"/>
        </w:rPr>
      </w:pPr>
      <w:r>
        <w:rPr>
          <w:rFonts w:hint="eastAsia"/>
        </w:rPr>
        <w:t xml:space="preserve">　　</w:t>
      </w:r>
      <w:r>
        <w:rPr>
          <w:rFonts w:hint="eastAsia"/>
        </w:rPr>
        <w:t xml:space="preserve"> 2.</w:t>
      </w:r>
      <w:r>
        <w:rPr>
          <w:rFonts w:hint="eastAsia"/>
        </w:rPr>
        <w:t>材料的运输、装卸、整理费用主要是指采购材料时必须发生的物流运输、材料装卸、整理等费用。编报材料费预算应将材料运输、装卸、整理等费用与材料出厂（供应）价格统一合并测算，无需单独编列测算。</w:t>
      </w:r>
    </w:p>
    <w:p w:rsidR="00E93005" w:rsidRDefault="00E93005" w:rsidP="00E93005">
      <w:pPr>
        <w:rPr>
          <w:rFonts w:hint="eastAsia"/>
        </w:rPr>
      </w:pPr>
      <w:r>
        <w:rPr>
          <w:rFonts w:hint="eastAsia"/>
        </w:rPr>
        <w:t xml:space="preserve">　　</w:t>
      </w:r>
      <w:r>
        <w:rPr>
          <w:rFonts w:hint="eastAsia"/>
        </w:rPr>
        <w:t xml:space="preserve"> 3.</w:t>
      </w:r>
      <w:r>
        <w:rPr>
          <w:rFonts w:hint="eastAsia"/>
        </w:rPr>
        <w:t>应避免与试制设备费中的材料重复编列。</w:t>
      </w:r>
    </w:p>
    <w:p w:rsidR="00E93005" w:rsidRDefault="00E93005" w:rsidP="00E93005">
      <w:pPr>
        <w:rPr>
          <w:rFonts w:hint="eastAsia"/>
        </w:rPr>
      </w:pPr>
      <w:r>
        <w:rPr>
          <w:rFonts w:hint="eastAsia"/>
        </w:rPr>
        <w:t xml:space="preserve">　　</w:t>
      </w:r>
      <w:r>
        <w:rPr>
          <w:rFonts w:hint="eastAsia"/>
        </w:rPr>
        <w:t xml:space="preserve"> 4.</w:t>
      </w:r>
      <w:r>
        <w:rPr>
          <w:rFonts w:hint="eastAsia"/>
        </w:rPr>
        <w:t>中央财政资金中不应编列用于生产经营和基本建设的材料。</w:t>
      </w:r>
    </w:p>
    <w:p w:rsidR="00E93005" w:rsidRDefault="00E93005" w:rsidP="00E93005">
      <w:pPr>
        <w:rPr>
          <w:rFonts w:hint="eastAsia"/>
        </w:rPr>
      </w:pPr>
      <w:r>
        <w:rPr>
          <w:rFonts w:hint="eastAsia"/>
        </w:rPr>
        <w:t xml:space="preserve">　　</w:t>
      </w:r>
      <w:r>
        <w:rPr>
          <w:rFonts w:hint="eastAsia"/>
        </w:rPr>
        <w:t xml:space="preserve"> 5.</w:t>
      </w:r>
      <w:r>
        <w:rPr>
          <w:rFonts w:hint="eastAsia"/>
        </w:rPr>
        <w:t>与专用设备同时购置的备品、备件等可纳入设备费预算，单独购置备品、备件等可纳入材料费预算。</w:t>
      </w:r>
    </w:p>
    <w:p w:rsidR="00E93005" w:rsidRDefault="00E93005" w:rsidP="00E93005">
      <w:pPr>
        <w:rPr>
          <w:rFonts w:hint="eastAsia"/>
        </w:rPr>
      </w:pPr>
      <w:r>
        <w:rPr>
          <w:rFonts w:hint="eastAsia"/>
        </w:rPr>
        <w:t xml:space="preserve">　　</w:t>
      </w:r>
      <w:r>
        <w:rPr>
          <w:rFonts w:hint="eastAsia"/>
        </w:rPr>
        <w:t xml:space="preserve"> </w:t>
      </w:r>
      <w:r>
        <w:rPr>
          <w:rFonts w:hint="eastAsia"/>
        </w:rPr>
        <w:t>（三）测试化验加工费</w:t>
      </w:r>
    </w:p>
    <w:p w:rsidR="00E93005" w:rsidRDefault="00E93005" w:rsidP="00E93005">
      <w:pPr>
        <w:rPr>
          <w:rFonts w:hint="eastAsia"/>
        </w:rPr>
      </w:pPr>
      <w:r>
        <w:rPr>
          <w:rFonts w:hint="eastAsia"/>
        </w:rPr>
        <w:t xml:space="preserve">　　</w:t>
      </w:r>
      <w:r>
        <w:rPr>
          <w:rFonts w:hint="eastAsia"/>
        </w:rPr>
        <w:t xml:space="preserve"> </w:t>
      </w:r>
      <w:r>
        <w:rPr>
          <w:rFonts w:hint="eastAsia"/>
        </w:rPr>
        <w:t>测试化验加工费：是指在项目（课题）实施过程中支付给外单位（包括承担单位内部独立经济核算单位）的检验、测试、化验及加工等费用。</w:t>
      </w:r>
    </w:p>
    <w:p w:rsidR="00E93005" w:rsidRDefault="00E93005" w:rsidP="00E93005">
      <w:pPr>
        <w:rPr>
          <w:rFonts w:hint="eastAsia"/>
        </w:rPr>
      </w:pPr>
      <w:r>
        <w:rPr>
          <w:rFonts w:hint="eastAsia"/>
        </w:rPr>
        <w:t xml:space="preserve">　　</w:t>
      </w:r>
      <w:r>
        <w:rPr>
          <w:rFonts w:hint="eastAsia"/>
        </w:rPr>
        <w:t xml:space="preserve"> </w:t>
      </w:r>
      <w:r>
        <w:rPr>
          <w:rFonts w:hint="eastAsia"/>
        </w:rPr>
        <w:t>编制测试化验加工费预算应注意：</w:t>
      </w:r>
    </w:p>
    <w:p w:rsidR="00E93005" w:rsidRDefault="00E93005" w:rsidP="00E93005">
      <w:pPr>
        <w:rPr>
          <w:rFonts w:hint="eastAsia"/>
        </w:rPr>
      </w:pPr>
      <w:r>
        <w:rPr>
          <w:rFonts w:hint="eastAsia"/>
        </w:rPr>
        <w:t xml:space="preserve">　　</w:t>
      </w:r>
      <w:r>
        <w:rPr>
          <w:rFonts w:hint="eastAsia"/>
        </w:rPr>
        <w:t xml:space="preserve"> 1.</w:t>
      </w:r>
      <w:r>
        <w:rPr>
          <w:rFonts w:hint="eastAsia"/>
        </w:rPr>
        <w:t>单次或累计费用在</w:t>
      </w:r>
      <w:r>
        <w:rPr>
          <w:rFonts w:hint="eastAsia"/>
        </w:rPr>
        <w:t>10</w:t>
      </w:r>
      <w:r>
        <w:rPr>
          <w:rFonts w:hint="eastAsia"/>
        </w:rPr>
        <w:t>万元（含）以上的测试化验加工项目，应详细说明其与项目（课题）研究任务的相关性、必要性，以及次数、价格等测算依据，并详细说明承接测试化验加工业务的外单位（包括承担单位内部独立经济核算单位）所具备的资质或相应能力。</w:t>
      </w:r>
    </w:p>
    <w:p w:rsidR="00E93005" w:rsidRDefault="00E93005" w:rsidP="00E93005">
      <w:pPr>
        <w:rPr>
          <w:rFonts w:hint="eastAsia"/>
        </w:rPr>
      </w:pPr>
      <w:r>
        <w:rPr>
          <w:rFonts w:hint="eastAsia"/>
        </w:rPr>
        <w:t xml:space="preserve">　　</w:t>
      </w:r>
      <w:r>
        <w:rPr>
          <w:rFonts w:hint="eastAsia"/>
        </w:rPr>
        <w:t xml:space="preserve"> </w:t>
      </w:r>
      <w:r>
        <w:rPr>
          <w:rFonts w:hint="eastAsia"/>
        </w:rPr>
        <w:t>如承接方与承担单位存在利益关联关系，应披露双方利益关联情况。</w:t>
      </w:r>
    </w:p>
    <w:p w:rsidR="00E93005" w:rsidRDefault="00E93005" w:rsidP="00E93005">
      <w:pPr>
        <w:rPr>
          <w:rFonts w:hint="eastAsia"/>
        </w:rPr>
      </w:pPr>
      <w:r>
        <w:rPr>
          <w:rFonts w:hint="eastAsia"/>
        </w:rPr>
        <w:t xml:space="preserve">　　</w:t>
      </w:r>
      <w:r>
        <w:rPr>
          <w:rFonts w:hint="eastAsia"/>
        </w:rPr>
        <w:t xml:space="preserve"> 2.</w:t>
      </w:r>
      <w:r>
        <w:rPr>
          <w:rFonts w:hint="eastAsia"/>
        </w:rPr>
        <w:t>单次或累计费用在</w:t>
      </w:r>
      <w:r>
        <w:rPr>
          <w:rFonts w:hint="eastAsia"/>
        </w:rPr>
        <w:t>10</w:t>
      </w:r>
      <w:r>
        <w:rPr>
          <w:rFonts w:hint="eastAsia"/>
        </w:rPr>
        <w:t>万元以下的测试化验加工项目，可结合项目（课题）研究任务分类说明。</w:t>
      </w:r>
    </w:p>
    <w:p w:rsidR="00E93005" w:rsidRDefault="00E93005" w:rsidP="00E93005">
      <w:pPr>
        <w:rPr>
          <w:rFonts w:hint="eastAsia"/>
        </w:rPr>
      </w:pPr>
      <w:r>
        <w:rPr>
          <w:rFonts w:hint="eastAsia"/>
        </w:rPr>
        <w:t xml:space="preserve">　　</w:t>
      </w:r>
      <w:r>
        <w:rPr>
          <w:rFonts w:hint="eastAsia"/>
        </w:rPr>
        <w:t xml:space="preserve"> 3.</w:t>
      </w:r>
      <w:r>
        <w:rPr>
          <w:rFonts w:hint="eastAsia"/>
        </w:rPr>
        <w:t>内部独立经济核算单位是指在单位统一会计制度控制下，单位内部实行独立经济核算的机构或部门，其承担的测试化验加工任务应按照测试、化验、加工内容发生的实际成本或内部结算价格进行测算。</w:t>
      </w:r>
    </w:p>
    <w:p w:rsidR="00E93005" w:rsidRDefault="00E93005" w:rsidP="00E93005">
      <w:pPr>
        <w:rPr>
          <w:rFonts w:hint="eastAsia"/>
        </w:rPr>
      </w:pPr>
      <w:r>
        <w:rPr>
          <w:rFonts w:hint="eastAsia"/>
        </w:rPr>
        <w:t xml:space="preserve">　　</w:t>
      </w:r>
      <w:r>
        <w:rPr>
          <w:rFonts w:hint="eastAsia"/>
        </w:rPr>
        <w:t xml:space="preserve"> 4.</w:t>
      </w:r>
      <w:r>
        <w:rPr>
          <w:rFonts w:hint="eastAsia"/>
        </w:rPr>
        <w:t>与项目（课题）研究任务相关的软件测试、数据加工整理、大型计算机机时等费用可在本科目编列。</w:t>
      </w:r>
    </w:p>
    <w:p w:rsidR="00E93005" w:rsidRDefault="00E93005" w:rsidP="00E93005">
      <w:pPr>
        <w:rPr>
          <w:rFonts w:hint="eastAsia"/>
        </w:rPr>
      </w:pPr>
      <w:r>
        <w:rPr>
          <w:rFonts w:hint="eastAsia"/>
        </w:rPr>
        <w:t xml:space="preserve">　　</w:t>
      </w:r>
      <w:r>
        <w:rPr>
          <w:rFonts w:hint="eastAsia"/>
        </w:rPr>
        <w:t xml:space="preserve"> 5.</w:t>
      </w:r>
      <w:r>
        <w:rPr>
          <w:rFonts w:hint="eastAsia"/>
        </w:rPr>
        <w:t>按照研究任务分工，需由承担单位独立完成的测试化验加工任务，相关费用不在本科目中核算，应在材料费、燃料动力费和劳务费等预算科目编列。</w:t>
      </w:r>
    </w:p>
    <w:p w:rsidR="00E93005" w:rsidRDefault="00E93005" w:rsidP="00E93005">
      <w:pPr>
        <w:rPr>
          <w:rFonts w:hint="eastAsia"/>
        </w:rPr>
      </w:pPr>
      <w:r>
        <w:rPr>
          <w:rFonts w:hint="eastAsia"/>
        </w:rPr>
        <w:t xml:space="preserve">　　</w:t>
      </w:r>
      <w:r>
        <w:rPr>
          <w:rFonts w:hint="eastAsia"/>
        </w:rPr>
        <w:t xml:space="preserve"> 6.</w:t>
      </w:r>
      <w:r>
        <w:rPr>
          <w:rFonts w:hint="eastAsia"/>
        </w:rPr>
        <w:t>应由承担单位完成的研究任务，不得以测试化验加工费的名义分包。</w:t>
      </w:r>
    </w:p>
    <w:p w:rsidR="00E93005" w:rsidRDefault="00E93005" w:rsidP="00E93005">
      <w:pPr>
        <w:rPr>
          <w:rFonts w:hint="eastAsia"/>
        </w:rPr>
      </w:pPr>
      <w:r>
        <w:rPr>
          <w:rFonts w:hint="eastAsia"/>
        </w:rPr>
        <w:t xml:space="preserve">　　</w:t>
      </w:r>
      <w:r>
        <w:rPr>
          <w:rFonts w:hint="eastAsia"/>
        </w:rPr>
        <w:t xml:space="preserve"> </w:t>
      </w:r>
      <w:r>
        <w:rPr>
          <w:rFonts w:hint="eastAsia"/>
        </w:rPr>
        <w:t>（四）燃料动力费</w:t>
      </w:r>
    </w:p>
    <w:p w:rsidR="00E93005" w:rsidRDefault="00E93005" w:rsidP="00E93005">
      <w:pPr>
        <w:rPr>
          <w:rFonts w:hint="eastAsia"/>
        </w:rPr>
      </w:pPr>
      <w:r>
        <w:rPr>
          <w:rFonts w:hint="eastAsia"/>
        </w:rPr>
        <w:t xml:space="preserve">　　</w:t>
      </w:r>
      <w:r>
        <w:rPr>
          <w:rFonts w:hint="eastAsia"/>
        </w:rPr>
        <w:t xml:space="preserve"> </w:t>
      </w:r>
      <w:r>
        <w:rPr>
          <w:rFonts w:hint="eastAsia"/>
        </w:rPr>
        <w:t>燃料动力费：是指在项目（课题）实施过程中直接使用的相关仪器设备、科学装置等运行发生的水、电、气、燃料消耗费用等。</w:t>
      </w:r>
    </w:p>
    <w:p w:rsidR="00E93005" w:rsidRDefault="00E93005" w:rsidP="00E93005">
      <w:pPr>
        <w:rPr>
          <w:rFonts w:hint="eastAsia"/>
        </w:rPr>
      </w:pPr>
      <w:r>
        <w:rPr>
          <w:rFonts w:hint="eastAsia"/>
        </w:rPr>
        <w:t xml:space="preserve">　　</w:t>
      </w:r>
      <w:r>
        <w:rPr>
          <w:rFonts w:hint="eastAsia"/>
        </w:rPr>
        <w:t xml:space="preserve"> </w:t>
      </w:r>
      <w:r>
        <w:rPr>
          <w:rFonts w:hint="eastAsia"/>
        </w:rPr>
        <w:t>编制燃料动力费预算应注意：</w:t>
      </w:r>
    </w:p>
    <w:p w:rsidR="00E93005" w:rsidRDefault="00E93005" w:rsidP="00E93005">
      <w:pPr>
        <w:rPr>
          <w:rFonts w:hint="eastAsia"/>
        </w:rPr>
      </w:pPr>
      <w:r>
        <w:rPr>
          <w:rFonts w:hint="eastAsia"/>
        </w:rPr>
        <w:t xml:space="preserve">　　</w:t>
      </w:r>
      <w:r>
        <w:rPr>
          <w:rFonts w:hint="eastAsia"/>
        </w:rPr>
        <w:t xml:space="preserve"> 1.</w:t>
      </w:r>
      <w:r>
        <w:rPr>
          <w:rFonts w:hint="eastAsia"/>
        </w:rPr>
        <w:t>详细说明直接使用的相关仪器设备、科学装置等在项目（课题）研究任务中的作用。</w:t>
      </w:r>
    </w:p>
    <w:p w:rsidR="00E93005" w:rsidRDefault="00E93005" w:rsidP="00E93005">
      <w:pPr>
        <w:rPr>
          <w:rFonts w:hint="eastAsia"/>
        </w:rPr>
      </w:pPr>
      <w:r>
        <w:rPr>
          <w:rFonts w:hint="eastAsia"/>
        </w:rPr>
        <w:t xml:space="preserve">　　</w:t>
      </w:r>
      <w:r>
        <w:rPr>
          <w:rFonts w:hint="eastAsia"/>
        </w:rPr>
        <w:t xml:space="preserve"> 2.</w:t>
      </w:r>
      <w:r>
        <w:rPr>
          <w:rFonts w:hint="eastAsia"/>
        </w:rPr>
        <w:t>应按照相关仪器、科学装置等预计运行时间和所消耗的水、电、气、燃料等即期（预算编报时）价格测算，在测算过程中还应提供各参数来源或分摊依据、测算方法等。</w:t>
      </w:r>
    </w:p>
    <w:p w:rsidR="00E93005" w:rsidRDefault="00E93005" w:rsidP="00E93005">
      <w:pPr>
        <w:rPr>
          <w:rFonts w:hint="eastAsia"/>
        </w:rPr>
      </w:pPr>
      <w:r>
        <w:rPr>
          <w:rFonts w:hint="eastAsia"/>
        </w:rPr>
        <w:t xml:space="preserve">　　</w:t>
      </w:r>
      <w:r>
        <w:rPr>
          <w:rFonts w:hint="eastAsia"/>
        </w:rPr>
        <w:t xml:space="preserve"> 3.</w:t>
      </w:r>
      <w:r>
        <w:rPr>
          <w:rFonts w:hint="eastAsia"/>
        </w:rPr>
        <w:t>承担单位的日常水、电、气、暖消耗等费用不应在此科目编列，应在间接费用中解决。</w:t>
      </w:r>
    </w:p>
    <w:p w:rsidR="00E93005" w:rsidRDefault="00E93005" w:rsidP="00E93005">
      <w:pPr>
        <w:rPr>
          <w:rFonts w:hint="eastAsia"/>
        </w:rPr>
      </w:pPr>
      <w:r>
        <w:rPr>
          <w:rFonts w:hint="eastAsia"/>
        </w:rPr>
        <w:t xml:space="preserve">　　</w:t>
      </w:r>
      <w:r>
        <w:rPr>
          <w:rFonts w:hint="eastAsia"/>
        </w:rPr>
        <w:t xml:space="preserve"> 4.</w:t>
      </w:r>
      <w:r>
        <w:rPr>
          <w:rFonts w:hint="eastAsia"/>
        </w:rPr>
        <w:t>与项目（课题）研究任务相关的科学考察、野外实验勘探等发生的车、船、航空器的燃油费用可在燃料动力费中编列。</w:t>
      </w:r>
    </w:p>
    <w:p w:rsidR="00E93005" w:rsidRDefault="00E93005" w:rsidP="00E93005">
      <w:pPr>
        <w:rPr>
          <w:rFonts w:hint="eastAsia"/>
        </w:rPr>
      </w:pPr>
      <w:r>
        <w:rPr>
          <w:rFonts w:hint="eastAsia"/>
        </w:rPr>
        <w:lastRenderedPageBreak/>
        <w:t xml:space="preserve">　　</w:t>
      </w:r>
      <w:r>
        <w:rPr>
          <w:rFonts w:hint="eastAsia"/>
        </w:rPr>
        <w:t xml:space="preserve"> </w:t>
      </w:r>
      <w:r>
        <w:rPr>
          <w:rFonts w:hint="eastAsia"/>
        </w:rPr>
        <w:t>（五）出版</w:t>
      </w:r>
      <w:r>
        <w:rPr>
          <w:rFonts w:hint="eastAsia"/>
        </w:rPr>
        <w:t>/</w:t>
      </w:r>
      <w:r>
        <w:rPr>
          <w:rFonts w:hint="eastAsia"/>
        </w:rPr>
        <w:t>文献</w:t>
      </w:r>
      <w:r>
        <w:rPr>
          <w:rFonts w:hint="eastAsia"/>
        </w:rPr>
        <w:t>/</w:t>
      </w:r>
      <w:r>
        <w:rPr>
          <w:rFonts w:hint="eastAsia"/>
        </w:rPr>
        <w:t>信息传播</w:t>
      </w:r>
      <w:r>
        <w:rPr>
          <w:rFonts w:hint="eastAsia"/>
        </w:rPr>
        <w:t>/</w:t>
      </w:r>
      <w:r>
        <w:rPr>
          <w:rFonts w:hint="eastAsia"/>
        </w:rPr>
        <w:t>知识产权事务费</w:t>
      </w:r>
    </w:p>
    <w:p w:rsidR="00E93005" w:rsidRDefault="00E93005" w:rsidP="00E93005">
      <w:pPr>
        <w:rPr>
          <w:rFonts w:hint="eastAsia"/>
        </w:rPr>
      </w:pPr>
      <w:r>
        <w:rPr>
          <w:rFonts w:hint="eastAsia"/>
        </w:rPr>
        <w:t xml:space="preserve">　　</w:t>
      </w:r>
      <w:r>
        <w:rPr>
          <w:rFonts w:hint="eastAsia"/>
        </w:rPr>
        <w:t xml:space="preserve"> </w:t>
      </w:r>
      <w:r>
        <w:rPr>
          <w:rFonts w:hint="eastAsia"/>
        </w:rPr>
        <w:t>出版</w:t>
      </w:r>
      <w:r>
        <w:rPr>
          <w:rFonts w:hint="eastAsia"/>
        </w:rPr>
        <w:t>/</w:t>
      </w:r>
      <w:r>
        <w:rPr>
          <w:rFonts w:hint="eastAsia"/>
        </w:rPr>
        <w:t>文献</w:t>
      </w:r>
      <w:r>
        <w:rPr>
          <w:rFonts w:hint="eastAsia"/>
        </w:rPr>
        <w:t>/</w:t>
      </w:r>
      <w:r>
        <w:rPr>
          <w:rFonts w:hint="eastAsia"/>
        </w:rPr>
        <w:t>信息传播</w:t>
      </w:r>
      <w:r>
        <w:rPr>
          <w:rFonts w:hint="eastAsia"/>
        </w:rPr>
        <w:t>/</w:t>
      </w:r>
      <w:r>
        <w:rPr>
          <w:rFonts w:hint="eastAsia"/>
        </w:rPr>
        <w:t>知识产权事务费：是指在项目（课题）实施过程中，需要支付的出版费、资料费、专用软件购买费、文献检索费、查新费、专业通信费、专利申请及其他知识产权事务等费用。</w:t>
      </w:r>
    </w:p>
    <w:p w:rsidR="00E93005" w:rsidRDefault="00E93005" w:rsidP="00E93005">
      <w:pPr>
        <w:rPr>
          <w:rFonts w:hint="eastAsia"/>
        </w:rPr>
      </w:pPr>
      <w:r>
        <w:rPr>
          <w:rFonts w:hint="eastAsia"/>
        </w:rPr>
        <w:t xml:space="preserve">　　</w:t>
      </w:r>
      <w:r>
        <w:rPr>
          <w:rFonts w:hint="eastAsia"/>
        </w:rPr>
        <w:t xml:space="preserve"> </w:t>
      </w:r>
      <w:r>
        <w:rPr>
          <w:rFonts w:hint="eastAsia"/>
        </w:rPr>
        <w:t>编制出版</w:t>
      </w:r>
      <w:r>
        <w:rPr>
          <w:rFonts w:hint="eastAsia"/>
        </w:rPr>
        <w:t>/</w:t>
      </w:r>
      <w:r>
        <w:rPr>
          <w:rFonts w:hint="eastAsia"/>
        </w:rPr>
        <w:t>文献</w:t>
      </w:r>
      <w:r>
        <w:rPr>
          <w:rFonts w:hint="eastAsia"/>
        </w:rPr>
        <w:t>/</w:t>
      </w:r>
      <w:r>
        <w:rPr>
          <w:rFonts w:hint="eastAsia"/>
        </w:rPr>
        <w:t>信息传播</w:t>
      </w:r>
      <w:r>
        <w:rPr>
          <w:rFonts w:hint="eastAsia"/>
        </w:rPr>
        <w:t>/</w:t>
      </w:r>
      <w:r>
        <w:rPr>
          <w:rFonts w:hint="eastAsia"/>
        </w:rPr>
        <w:t>知识产权事务费预算应注意：</w:t>
      </w:r>
    </w:p>
    <w:p w:rsidR="00E93005" w:rsidRDefault="00E93005" w:rsidP="00E93005">
      <w:pPr>
        <w:rPr>
          <w:rFonts w:hint="eastAsia"/>
        </w:rPr>
      </w:pPr>
      <w:r>
        <w:rPr>
          <w:rFonts w:hint="eastAsia"/>
        </w:rPr>
        <w:t xml:space="preserve">　　</w:t>
      </w:r>
      <w:r>
        <w:rPr>
          <w:rFonts w:hint="eastAsia"/>
        </w:rPr>
        <w:t xml:space="preserve"> 1.</w:t>
      </w:r>
      <w:r>
        <w:rPr>
          <w:rFonts w:hint="eastAsia"/>
        </w:rPr>
        <w:t>出版费：主要包括项目（课题）研究任务产生的论文、专著、标准、图集等出版费用。</w:t>
      </w:r>
    </w:p>
    <w:p w:rsidR="00E93005" w:rsidRDefault="00E93005" w:rsidP="00E93005">
      <w:pPr>
        <w:rPr>
          <w:rFonts w:hint="eastAsia"/>
        </w:rPr>
      </w:pPr>
      <w:r>
        <w:rPr>
          <w:rFonts w:hint="eastAsia"/>
        </w:rPr>
        <w:t xml:space="preserve">　　</w:t>
      </w:r>
      <w:r>
        <w:rPr>
          <w:rFonts w:hint="eastAsia"/>
        </w:rPr>
        <w:t xml:space="preserve"> 2.</w:t>
      </w:r>
      <w:r>
        <w:rPr>
          <w:rFonts w:hint="eastAsia"/>
        </w:rPr>
        <w:t>资料费：主要包括项目（课题）研究任务必需的图书、学术资料、数据资源等购买费用，以及与项目（课题）任务相关的资料翻译、打印、复印、装订等费用。对于单价</w:t>
      </w:r>
      <w:r>
        <w:rPr>
          <w:rFonts w:hint="eastAsia"/>
        </w:rPr>
        <w:t>10</w:t>
      </w:r>
      <w:r>
        <w:rPr>
          <w:rFonts w:hint="eastAsia"/>
        </w:rPr>
        <w:t>万元（含）以上的资料购买费用，应说明其购买的必要性和数量的合理性等。</w:t>
      </w:r>
    </w:p>
    <w:p w:rsidR="00E93005" w:rsidRDefault="00E93005" w:rsidP="00E93005">
      <w:pPr>
        <w:rPr>
          <w:rFonts w:hint="eastAsia"/>
        </w:rPr>
      </w:pPr>
      <w:r>
        <w:rPr>
          <w:rFonts w:hint="eastAsia"/>
        </w:rPr>
        <w:t xml:space="preserve">　　</w:t>
      </w:r>
      <w:r>
        <w:rPr>
          <w:rFonts w:hint="eastAsia"/>
        </w:rPr>
        <w:t xml:space="preserve"> 3.</w:t>
      </w:r>
      <w:r>
        <w:rPr>
          <w:rFonts w:hint="eastAsia"/>
        </w:rPr>
        <w:t>购买单价在</w:t>
      </w:r>
      <w:r>
        <w:rPr>
          <w:rFonts w:hint="eastAsia"/>
        </w:rPr>
        <w:t>10</w:t>
      </w:r>
      <w:r>
        <w:rPr>
          <w:rFonts w:hint="eastAsia"/>
        </w:rPr>
        <w:t>万元（含）以上的专用软件，应说明专用软件的主要技术指标和用途，购买的必要性和数量的合理性等，并需提供</w:t>
      </w:r>
      <w:r>
        <w:rPr>
          <w:rFonts w:hint="eastAsia"/>
        </w:rPr>
        <w:t>3</w:t>
      </w:r>
      <w:r>
        <w:rPr>
          <w:rFonts w:hint="eastAsia"/>
        </w:rPr>
        <w:t>家以上报价单。如果专用软件为独家代理或生产，可提供</w:t>
      </w:r>
      <w:r>
        <w:rPr>
          <w:rFonts w:hint="eastAsia"/>
        </w:rPr>
        <w:t>1</w:t>
      </w:r>
      <w:r>
        <w:rPr>
          <w:rFonts w:hint="eastAsia"/>
        </w:rPr>
        <w:t>家报价单，但应予以说明。</w:t>
      </w:r>
    </w:p>
    <w:p w:rsidR="00E93005" w:rsidRDefault="00E93005" w:rsidP="00E93005">
      <w:pPr>
        <w:rPr>
          <w:rFonts w:hint="eastAsia"/>
        </w:rPr>
      </w:pPr>
      <w:r>
        <w:rPr>
          <w:rFonts w:hint="eastAsia"/>
        </w:rPr>
        <w:t xml:space="preserve">　　</w:t>
      </w:r>
      <w:r>
        <w:rPr>
          <w:rFonts w:hint="eastAsia"/>
        </w:rPr>
        <w:t xml:space="preserve"> </w:t>
      </w:r>
      <w:r>
        <w:rPr>
          <w:rFonts w:hint="eastAsia"/>
        </w:rPr>
        <w:t>中央财政资金中不应编列通用性操作系统、办公软件等非专用软件的购置费。</w:t>
      </w:r>
    </w:p>
    <w:p w:rsidR="00E93005" w:rsidRDefault="00E93005" w:rsidP="00E93005">
      <w:pPr>
        <w:rPr>
          <w:rFonts w:hint="eastAsia"/>
        </w:rPr>
      </w:pPr>
      <w:r>
        <w:rPr>
          <w:rFonts w:hint="eastAsia"/>
        </w:rPr>
        <w:t xml:space="preserve">　　</w:t>
      </w:r>
      <w:r>
        <w:rPr>
          <w:rFonts w:hint="eastAsia"/>
        </w:rPr>
        <w:t xml:space="preserve"> 4.</w:t>
      </w:r>
      <w:r>
        <w:rPr>
          <w:rFonts w:hint="eastAsia"/>
        </w:rPr>
        <w:t>委托外单位开发的单价在</w:t>
      </w:r>
      <w:r>
        <w:rPr>
          <w:rFonts w:hint="eastAsia"/>
        </w:rPr>
        <w:t>10</w:t>
      </w:r>
      <w:r>
        <w:rPr>
          <w:rFonts w:hint="eastAsia"/>
        </w:rPr>
        <w:t>万元（含）以上的定制软件，应说明定制软件的用途，定制的必要性、数量的合理性等。</w:t>
      </w:r>
    </w:p>
    <w:p w:rsidR="00E93005" w:rsidRDefault="00E93005" w:rsidP="00E93005">
      <w:pPr>
        <w:rPr>
          <w:rFonts w:hint="eastAsia"/>
        </w:rPr>
      </w:pPr>
      <w:r>
        <w:rPr>
          <w:rFonts w:hint="eastAsia"/>
        </w:rPr>
        <w:t xml:space="preserve">　　</w:t>
      </w:r>
      <w:r>
        <w:rPr>
          <w:rFonts w:hint="eastAsia"/>
        </w:rPr>
        <w:t xml:space="preserve"> </w:t>
      </w:r>
      <w:r>
        <w:rPr>
          <w:rFonts w:hint="eastAsia"/>
        </w:rPr>
        <w:t>如项目（课题）主要任务目标为软件开发，不应将课题研究的主要任务通过定制软件的方式外包，其研发软件发生的费用应计入相应科目中，不计入本科目。</w:t>
      </w:r>
    </w:p>
    <w:p w:rsidR="00E93005" w:rsidRDefault="00E93005" w:rsidP="00E93005">
      <w:pPr>
        <w:rPr>
          <w:rFonts w:hint="eastAsia"/>
        </w:rPr>
      </w:pPr>
      <w:r>
        <w:rPr>
          <w:rFonts w:hint="eastAsia"/>
        </w:rPr>
        <w:t xml:space="preserve">　　</w:t>
      </w:r>
      <w:r>
        <w:rPr>
          <w:rFonts w:hint="eastAsia"/>
        </w:rPr>
        <w:t xml:space="preserve"> 5.</w:t>
      </w:r>
      <w:r>
        <w:rPr>
          <w:rFonts w:hint="eastAsia"/>
        </w:rPr>
        <w:t>中央财政资金中不应编列日常手机和办公固定电话的通讯费、日常办公网络费和电话充值卡费用等。</w:t>
      </w:r>
    </w:p>
    <w:p w:rsidR="00E93005" w:rsidRDefault="00E93005" w:rsidP="00E93005">
      <w:pPr>
        <w:rPr>
          <w:rFonts w:hint="eastAsia"/>
        </w:rPr>
      </w:pPr>
      <w:r>
        <w:rPr>
          <w:rFonts w:hint="eastAsia"/>
        </w:rPr>
        <w:t xml:space="preserve">　　</w:t>
      </w:r>
      <w:r>
        <w:rPr>
          <w:rFonts w:hint="eastAsia"/>
        </w:rPr>
        <w:t xml:space="preserve"> 6.</w:t>
      </w:r>
      <w:r>
        <w:rPr>
          <w:rFonts w:hint="eastAsia"/>
        </w:rPr>
        <w:t>专利申请及其他知识产权事务费用：为完成本项目（课题）研究目标而申请专利的费用，以及该专利在项目（课题）实施周期内发生的维护费用，和办理其他知识产权事务发生的费用，如计算机软件著作权、集成电路布图设计权、临床批件、新药证书等。</w:t>
      </w:r>
    </w:p>
    <w:p w:rsidR="00E93005" w:rsidRDefault="00E93005" w:rsidP="00E93005">
      <w:pPr>
        <w:rPr>
          <w:rFonts w:hint="eastAsia"/>
        </w:rPr>
      </w:pPr>
      <w:r>
        <w:rPr>
          <w:rFonts w:hint="eastAsia"/>
        </w:rPr>
        <w:t xml:space="preserve">　　</w:t>
      </w:r>
      <w:r>
        <w:rPr>
          <w:rFonts w:hint="eastAsia"/>
        </w:rPr>
        <w:t xml:space="preserve"> </w:t>
      </w:r>
      <w:r>
        <w:rPr>
          <w:rFonts w:hint="eastAsia"/>
        </w:rPr>
        <w:t>（六）会议</w:t>
      </w:r>
      <w:r>
        <w:rPr>
          <w:rFonts w:hint="eastAsia"/>
        </w:rPr>
        <w:t>/</w:t>
      </w:r>
      <w:r>
        <w:rPr>
          <w:rFonts w:hint="eastAsia"/>
        </w:rPr>
        <w:t>差旅</w:t>
      </w:r>
      <w:r>
        <w:rPr>
          <w:rFonts w:hint="eastAsia"/>
        </w:rPr>
        <w:t>/</w:t>
      </w:r>
      <w:r>
        <w:rPr>
          <w:rFonts w:hint="eastAsia"/>
        </w:rPr>
        <w:t>国际合作交流费</w:t>
      </w:r>
    </w:p>
    <w:p w:rsidR="00E93005" w:rsidRDefault="00E93005" w:rsidP="00E93005">
      <w:pPr>
        <w:rPr>
          <w:rFonts w:hint="eastAsia"/>
        </w:rPr>
      </w:pPr>
      <w:r>
        <w:rPr>
          <w:rFonts w:hint="eastAsia"/>
        </w:rPr>
        <w:t xml:space="preserve">　　</w:t>
      </w:r>
      <w:r>
        <w:rPr>
          <w:rFonts w:hint="eastAsia"/>
        </w:rPr>
        <w:t xml:space="preserve"> </w:t>
      </w:r>
      <w:r>
        <w:rPr>
          <w:rFonts w:hint="eastAsia"/>
        </w:rPr>
        <w:t>会议</w:t>
      </w:r>
      <w:r>
        <w:rPr>
          <w:rFonts w:hint="eastAsia"/>
        </w:rPr>
        <w:t>/</w:t>
      </w:r>
      <w:r>
        <w:rPr>
          <w:rFonts w:hint="eastAsia"/>
        </w:rPr>
        <w:t>差旅</w:t>
      </w:r>
      <w:r>
        <w:rPr>
          <w:rFonts w:hint="eastAsia"/>
        </w:rPr>
        <w:t>/</w:t>
      </w:r>
      <w:r>
        <w:rPr>
          <w:rFonts w:hint="eastAsia"/>
        </w:rPr>
        <w:t>国际合作交流费：是指在项目（课题）实施过程中发生的差旅费、会议费和国际合作交流费。承担单位和科研人员应当按照实事求是、精简高效、厉行节约的原则，严格执行国家和单位的有关规定，统筹安排使用。</w:t>
      </w:r>
    </w:p>
    <w:p w:rsidR="00E93005" w:rsidRDefault="00E93005" w:rsidP="00E93005">
      <w:pPr>
        <w:rPr>
          <w:rFonts w:hint="eastAsia"/>
        </w:rPr>
      </w:pPr>
      <w:r>
        <w:rPr>
          <w:rFonts w:hint="eastAsia"/>
        </w:rPr>
        <w:t xml:space="preserve">　　</w:t>
      </w:r>
      <w:r>
        <w:rPr>
          <w:rFonts w:hint="eastAsia"/>
        </w:rPr>
        <w:t xml:space="preserve"> </w:t>
      </w:r>
      <w:r>
        <w:rPr>
          <w:rFonts w:hint="eastAsia"/>
        </w:rPr>
        <w:t>编制会议</w:t>
      </w:r>
      <w:r>
        <w:rPr>
          <w:rFonts w:hint="eastAsia"/>
        </w:rPr>
        <w:t>/</w:t>
      </w:r>
      <w:r>
        <w:rPr>
          <w:rFonts w:hint="eastAsia"/>
        </w:rPr>
        <w:t>差旅</w:t>
      </w:r>
      <w:r>
        <w:rPr>
          <w:rFonts w:hint="eastAsia"/>
        </w:rPr>
        <w:t>/</w:t>
      </w:r>
      <w:r>
        <w:rPr>
          <w:rFonts w:hint="eastAsia"/>
        </w:rPr>
        <w:t>国际合作交流费预算应注意：</w:t>
      </w:r>
    </w:p>
    <w:p w:rsidR="00E93005" w:rsidRDefault="00E93005" w:rsidP="00E93005">
      <w:pPr>
        <w:rPr>
          <w:rFonts w:hint="eastAsia"/>
        </w:rPr>
      </w:pPr>
      <w:r>
        <w:rPr>
          <w:rFonts w:hint="eastAsia"/>
        </w:rPr>
        <w:t xml:space="preserve">　　</w:t>
      </w:r>
      <w:r>
        <w:rPr>
          <w:rFonts w:hint="eastAsia"/>
        </w:rPr>
        <w:t xml:space="preserve"> 1.</w:t>
      </w:r>
      <w:r>
        <w:rPr>
          <w:rFonts w:hint="eastAsia"/>
        </w:rPr>
        <w:t>本科目预算不超过直接费用预算</w:t>
      </w:r>
      <w:r>
        <w:rPr>
          <w:rFonts w:hint="eastAsia"/>
        </w:rPr>
        <w:t>10%</w:t>
      </w:r>
      <w:r>
        <w:rPr>
          <w:rFonts w:hint="eastAsia"/>
        </w:rPr>
        <w:t>的，不需要对预算内容和资金安排进行说明，更不需要提供测算依据。</w:t>
      </w:r>
    </w:p>
    <w:p w:rsidR="00E93005" w:rsidRDefault="00E93005" w:rsidP="00E93005">
      <w:pPr>
        <w:rPr>
          <w:rFonts w:hint="eastAsia"/>
        </w:rPr>
      </w:pPr>
      <w:r>
        <w:rPr>
          <w:rFonts w:hint="eastAsia"/>
        </w:rPr>
        <w:t xml:space="preserve">　　</w:t>
      </w:r>
      <w:r>
        <w:rPr>
          <w:rFonts w:hint="eastAsia"/>
        </w:rPr>
        <w:t xml:space="preserve"> 2.</w:t>
      </w:r>
      <w:r>
        <w:rPr>
          <w:rFonts w:hint="eastAsia"/>
        </w:rPr>
        <w:t>本科目预算超过直接费用</w:t>
      </w:r>
      <w:r>
        <w:rPr>
          <w:rFonts w:hint="eastAsia"/>
        </w:rPr>
        <w:t>10%</w:t>
      </w:r>
      <w:r>
        <w:rPr>
          <w:rFonts w:hint="eastAsia"/>
        </w:rPr>
        <w:t>的，应对会议费、差旅费、国际合作交流费分类分别进行测算。</w:t>
      </w:r>
    </w:p>
    <w:p w:rsidR="00E93005" w:rsidRDefault="00E93005" w:rsidP="00E93005">
      <w:pPr>
        <w:rPr>
          <w:rFonts w:hint="eastAsia"/>
        </w:rPr>
      </w:pPr>
      <w:r>
        <w:rPr>
          <w:rFonts w:hint="eastAsia"/>
        </w:rPr>
        <w:t xml:space="preserve">　　</w:t>
      </w:r>
      <w:r>
        <w:rPr>
          <w:rFonts w:hint="eastAsia"/>
        </w:rPr>
        <w:t xml:space="preserve"> </w:t>
      </w:r>
      <w:r>
        <w:rPr>
          <w:rFonts w:hint="eastAsia"/>
        </w:rPr>
        <w:t>（</w:t>
      </w:r>
      <w:r>
        <w:rPr>
          <w:rFonts w:hint="eastAsia"/>
        </w:rPr>
        <w:t>1</w:t>
      </w:r>
      <w:r>
        <w:rPr>
          <w:rFonts w:hint="eastAsia"/>
        </w:rPr>
        <w:t>）会议费：是指在项目（课题）实施过程中承担单位为组织开展学术研讨、咨询以及协调项目（课题）等活动而发生的会议费用。</w:t>
      </w:r>
    </w:p>
    <w:p w:rsidR="00E93005" w:rsidRDefault="00E93005" w:rsidP="00E93005">
      <w:pPr>
        <w:rPr>
          <w:rFonts w:hint="eastAsia"/>
        </w:rPr>
      </w:pPr>
      <w:r>
        <w:rPr>
          <w:rFonts w:hint="eastAsia"/>
        </w:rPr>
        <w:t xml:space="preserve">　　</w:t>
      </w:r>
      <w:r>
        <w:rPr>
          <w:rFonts w:hint="eastAsia"/>
        </w:rPr>
        <w:t xml:space="preserve"> </w:t>
      </w:r>
      <w:r>
        <w:rPr>
          <w:rFonts w:hint="eastAsia"/>
        </w:rPr>
        <w:t>会议费可按照会议类别（如学术交流研讨、咨询座谈、验收等）对会议次数、规模、开支标准等进行说明，无需对每次会议做单独的测算和说明。</w:t>
      </w:r>
    </w:p>
    <w:p w:rsidR="00E93005" w:rsidRDefault="00E93005" w:rsidP="00E93005">
      <w:pPr>
        <w:rPr>
          <w:rFonts w:hint="eastAsia"/>
        </w:rPr>
      </w:pPr>
      <w:r>
        <w:rPr>
          <w:rFonts w:hint="eastAsia"/>
        </w:rPr>
        <w:t xml:space="preserve">　　</w:t>
      </w:r>
      <w:r>
        <w:rPr>
          <w:rFonts w:hint="eastAsia"/>
        </w:rPr>
        <w:t xml:space="preserve"> </w:t>
      </w:r>
      <w:r>
        <w:rPr>
          <w:rFonts w:hint="eastAsia"/>
        </w:rPr>
        <w:t>会议次数、天数、人数以及会议费开支范围、标准等，中央高校、科研院所应按照其内部制定的管理办法测算，并提供管理办法作为附件。除中央高校、科研院所外，其他单位应参照国家关于会议费的相关开支标准进行测算。</w:t>
      </w:r>
    </w:p>
    <w:p w:rsidR="00E93005" w:rsidRDefault="00E93005" w:rsidP="00E93005">
      <w:pPr>
        <w:rPr>
          <w:rFonts w:hint="eastAsia"/>
        </w:rPr>
      </w:pPr>
      <w:r>
        <w:rPr>
          <w:rFonts w:hint="eastAsia"/>
        </w:rPr>
        <w:t xml:space="preserve">　　</w:t>
      </w:r>
      <w:r>
        <w:rPr>
          <w:rFonts w:hint="eastAsia"/>
        </w:rPr>
        <w:t xml:space="preserve"> </w:t>
      </w:r>
      <w:r>
        <w:rPr>
          <w:rFonts w:hint="eastAsia"/>
        </w:rPr>
        <w:t>（</w:t>
      </w:r>
      <w:r>
        <w:rPr>
          <w:rFonts w:hint="eastAsia"/>
        </w:rPr>
        <w:t>2</w:t>
      </w:r>
      <w:r>
        <w:rPr>
          <w:rFonts w:hint="eastAsia"/>
        </w:rPr>
        <w:t>）差旅费：是指在项目（课题）实施过程中开展科学实验（试验）、科学考察、业务调研、学术交流等所发生的外埠差旅费、市内交通费用等。</w:t>
      </w:r>
    </w:p>
    <w:p w:rsidR="00E93005" w:rsidRDefault="00E93005" w:rsidP="00E93005">
      <w:pPr>
        <w:rPr>
          <w:rFonts w:hint="eastAsia"/>
        </w:rPr>
      </w:pPr>
      <w:r>
        <w:rPr>
          <w:rFonts w:hint="eastAsia"/>
        </w:rPr>
        <w:t xml:space="preserve">　　</w:t>
      </w:r>
      <w:r>
        <w:rPr>
          <w:rFonts w:hint="eastAsia"/>
        </w:rPr>
        <w:t xml:space="preserve"> </w:t>
      </w:r>
      <w:r>
        <w:rPr>
          <w:rFonts w:hint="eastAsia"/>
        </w:rPr>
        <w:t>差旅费可按照差旅类别（如科学实验</w:t>
      </w:r>
      <w:r>
        <w:rPr>
          <w:rFonts w:hint="eastAsia"/>
        </w:rPr>
        <w:t>/</w:t>
      </w:r>
      <w:r>
        <w:rPr>
          <w:rFonts w:hint="eastAsia"/>
        </w:rPr>
        <w:t>试验、科学考察、业务调研、学术交流等）对出差次数、人数、人均出差费用等进行分类说明，无需对每一次出差事项做单独的测算和说明。</w:t>
      </w:r>
    </w:p>
    <w:p w:rsidR="00E93005" w:rsidRDefault="00E93005" w:rsidP="00E93005">
      <w:pPr>
        <w:rPr>
          <w:rFonts w:hint="eastAsia"/>
        </w:rPr>
      </w:pPr>
      <w:r>
        <w:rPr>
          <w:rFonts w:hint="eastAsia"/>
        </w:rPr>
        <w:t xml:space="preserve">　　</w:t>
      </w:r>
      <w:r>
        <w:rPr>
          <w:rFonts w:hint="eastAsia"/>
        </w:rPr>
        <w:t xml:space="preserve"> </w:t>
      </w:r>
      <w:r>
        <w:rPr>
          <w:rFonts w:hint="eastAsia"/>
        </w:rPr>
        <w:t>预算中若涉及到乘坐交通工具等级和住宿费标准等，中央高校、科研院所应按照其内部制定的管理办法测算，并提供管理办法作为附件。除中央高校、科研院所外，其他单位应</w:t>
      </w:r>
      <w:r>
        <w:rPr>
          <w:rFonts w:hint="eastAsia"/>
        </w:rPr>
        <w:lastRenderedPageBreak/>
        <w:t>参照国家关于差旅费的相关开支标准进行测算。</w:t>
      </w:r>
    </w:p>
    <w:p w:rsidR="00E93005" w:rsidRDefault="00E93005" w:rsidP="00E93005">
      <w:pPr>
        <w:rPr>
          <w:rFonts w:hint="eastAsia"/>
        </w:rPr>
      </w:pPr>
      <w:r>
        <w:rPr>
          <w:rFonts w:hint="eastAsia"/>
        </w:rPr>
        <w:t xml:space="preserve">　　</w:t>
      </w:r>
      <w:r>
        <w:rPr>
          <w:rFonts w:hint="eastAsia"/>
        </w:rPr>
        <w:t xml:space="preserve"> </w:t>
      </w:r>
      <w:r>
        <w:rPr>
          <w:rFonts w:hint="eastAsia"/>
        </w:rPr>
        <w:t>（</w:t>
      </w:r>
      <w:r>
        <w:rPr>
          <w:rFonts w:hint="eastAsia"/>
        </w:rPr>
        <w:t>3</w:t>
      </w:r>
      <w:r>
        <w:rPr>
          <w:rFonts w:hint="eastAsia"/>
        </w:rPr>
        <w:t>）国际合作交流费：是指项目（课题）实施过程中课题研究人员出国（境）及外国专家来华的费用。</w:t>
      </w:r>
    </w:p>
    <w:p w:rsidR="00E93005" w:rsidRDefault="00E93005" w:rsidP="00E93005">
      <w:pPr>
        <w:rPr>
          <w:rFonts w:hint="eastAsia"/>
        </w:rPr>
      </w:pPr>
      <w:r>
        <w:rPr>
          <w:rFonts w:hint="eastAsia"/>
        </w:rPr>
        <w:t xml:space="preserve">　　</w:t>
      </w:r>
      <w:r>
        <w:rPr>
          <w:rFonts w:hint="eastAsia"/>
        </w:rPr>
        <w:t xml:space="preserve"> </w:t>
      </w:r>
      <w:r>
        <w:rPr>
          <w:rFonts w:hint="eastAsia"/>
        </w:rPr>
        <w:t>国际合作交流费应根据国际合作交流的类型，如项目（课题）研究人员出国（境）进行的学术交流、考察调研等，海外专家来华进行的技术培训、业务指导等，分别说明相关活动与项目（课题）研究任务的相关性、必要性。</w:t>
      </w:r>
    </w:p>
    <w:p w:rsidR="00E93005" w:rsidRDefault="00E93005" w:rsidP="00E93005">
      <w:pPr>
        <w:rPr>
          <w:rFonts w:hint="eastAsia"/>
        </w:rPr>
      </w:pPr>
      <w:r>
        <w:rPr>
          <w:rFonts w:hint="eastAsia"/>
        </w:rPr>
        <w:t xml:space="preserve">　　</w:t>
      </w:r>
      <w:r>
        <w:rPr>
          <w:rFonts w:hint="eastAsia"/>
        </w:rPr>
        <w:t xml:space="preserve"> </w:t>
      </w:r>
      <w:r>
        <w:rPr>
          <w:rFonts w:hint="eastAsia"/>
        </w:rPr>
        <w:t>课题研究人员出国（境）和外国专家来华应与项目（课题）研究任务相关，在编报预算时应合理考虑出国（境）目的地、外国专家主要工作内容、出国（境）或来华的天数、出国（境）批次数和出国（境）团组人数等。</w:t>
      </w:r>
    </w:p>
    <w:p w:rsidR="00E93005" w:rsidRDefault="00E93005" w:rsidP="00E93005">
      <w:pPr>
        <w:rPr>
          <w:rFonts w:hint="eastAsia"/>
        </w:rPr>
      </w:pPr>
      <w:r>
        <w:rPr>
          <w:rFonts w:hint="eastAsia"/>
        </w:rPr>
        <w:t xml:space="preserve">　　</w:t>
      </w:r>
      <w:r>
        <w:rPr>
          <w:rFonts w:hint="eastAsia"/>
        </w:rPr>
        <w:t xml:space="preserve"> </w:t>
      </w:r>
      <w:r>
        <w:rPr>
          <w:rFonts w:hint="eastAsia"/>
        </w:rPr>
        <w:t>出国（境）费用应按照国家的相关规定测算。外国专家来华工作发生的住宿费、差旅费，应参考国内同行专家的标准编报。</w:t>
      </w:r>
    </w:p>
    <w:p w:rsidR="00E93005" w:rsidRDefault="00E93005" w:rsidP="00E93005">
      <w:pPr>
        <w:rPr>
          <w:rFonts w:hint="eastAsia"/>
        </w:rPr>
      </w:pPr>
      <w:r>
        <w:rPr>
          <w:rFonts w:hint="eastAsia"/>
        </w:rPr>
        <w:t xml:space="preserve">　　</w:t>
      </w:r>
      <w:r>
        <w:rPr>
          <w:rFonts w:hint="eastAsia"/>
        </w:rPr>
        <w:t xml:space="preserve"> 3.</w:t>
      </w:r>
      <w:r>
        <w:rPr>
          <w:rFonts w:hint="eastAsia"/>
        </w:rPr>
        <w:t>参加与项目（课题）研究任务相关的国内和国际学术交流会议的注册费，以及因项目（课题）研究任务需要，邀请国内外专家、学者和有关人员参加会议，对确需负担的城市间交通费、国际旅费、签证费等可列入会议</w:t>
      </w:r>
      <w:r>
        <w:rPr>
          <w:rFonts w:hint="eastAsia"/>
        </w:rPr>
        <w:t>/</w:t>
      </w:r>
      <w:r>
        <w:rPr>
          <w:rFonts w:hint="eastAsia"/>
        </w:rPr>
        <w:t>差旅</w:t>
      </w:r>
      <w:r>
        <w:rPr>
          <w:rFonts w:hint="eastAsia"/>
        </w:rPr>
        <w:t>/</w:t>
      </w:r>
      <w:r>
        <w:rPr>
          <w:rFonts w:hint="eastAsia"/>
        </w:rPr>
        <w:t>国际合作交流费科目编列。</w:t>
      </w:r>
    </w:p>
    <w:p w:rsidR="00E93005" w:rsidRDefault="00E93005" w:rsidP="00E93005">
      <w:pPr>
        <w:rPr>
          <w:rFonts w:hint="eastAsia"/>
        </w:rPr>
      </w:pPr>
      <w:r>
        <w:rPr>
          <w:rFonts w:hint="eastAsia"/>
        </w:rPr>
        <w:t xml:space="preserve">　　</w:t>
      </w:r>
      <w:r>
        <w:rPr>
          <w:rFonts w:hint="eastAsia"/>
        </w:rPr>
        <w:t xml:space="preserve"> </w:t>
      </w:r>
      <w:r>
        <w:rPr>
          <w:rFonts w:hint="eastAsia"/>
        </w:rPr>
        <w:t>（七）劳务费</w:t>
      </w:r>
    </w:p>
    <w:p w:rsidR="00E93005" w:rsidRDefault="00E93005" w:rsidP="00E93005">
      <w:pPr>
        <w:rPr>
          <w:rFonts w:hint="eastAsia"/>
        </w:rPr>
      </w:pPr>
      <w:r>
        <w:rPr>
          <w:rFonts w:hint="eastAsia"/>
        </w:rPr>
        <w:t xml:space="preserve">　　</w:t>
      </w:r>
      <w:r>
        <w:rPr>
          <w:rFonts w:hint="eastAsia"/>
        </w:rPr>
        <w:t xml:space="preserve"> </w:t>
      </w:r>
      <w:r>
        <w:rPr>
          <w:rFonts w:hint="eastAsia"/>
        </w:rPr>
        <w:t>劳务费：是指在项目（课题）实施过程中支付给参与项目（课题）的研究生、博士后、访问学者以及项目（课题）聘用的研究人员、科研辅助人员等的劳务性费用。</w:t>
      </w:r>
    </w:p>
    <w:p w:rsidR="00E93005" w:rsidRDefault="00E93005" w:rsidP="00E93005">
      <w:pPr>
        <w:rPr>
          <w:rFonts w:hint="eastAsia"/>
        </w:rPr>
      </w:pPr>
      <w:r>
        <w:rPr>
          <w:rFonts w:hint="eastAsia"/>
        </w:rPr>
        <w:t xml:space="preserve">　　</w:t>
      </w:r>
      <w:r>
        <w:rPr>
          <w:rFonts w:hint="eastAsia"/>
        </w:rPr>
        <w:t xml:space="preserve"> </w:t>
      </w:r>
      <w:r>
        <w:rPr>
          <w:rFonts w:hint="eastAsia"/>
        </w:rPr>
        <w:t>编制劳务费预算应注意：</w:t>
      </w:r>
    </w:p>
    <w:p w:rsidR="00E93005" w:rsidRDefault="00E93005" w:rsidP="00E93005">
      <w:pPr>
        <w:rPr>
          <w:rFonts w:hint="eastAsia"/>
        </w:rPr>
      </w:pPr>
      <w:r>
        <w:rPr>
          <w:rFonts w:hint="eastAsia"/>
        </w:rPr>
        <w:t xml:space="preserve">　　</w:t>
      </w:r>
      <w:r>
        <w:rPr>
          <w:rFonts w:hint="eastAsia"/>
        </w:rPr>
        <w:t xml:space="preserve"> 1.</w:t>
      </w:r>
      <w:r>
        <w:rPr>
          <w:rFonts w:hint="eastAsia"/>
        </w:rPr>
        <w:t>劳务费预算不设比例限制，应根据科研人员以及相关人员参与项目（课题）的全时工作时间、承担的任务等因素据实编制并进行说明。</w:t>
      </w:r>
    </w:p>
    <w:p w:rsidR="00E93005" w:rsidRDefault="00E93005" w:rsidP="00E93005">
      <w:pPr>
        <w:rPr>
          <w:rFonts w:hint="eastAsia"/>
        </w:rPr>
      </w:pPr>
      <w:r>
        <w:rPr>
          <w:rFonts w:hint="eastAsia"/>
        </w:rPr>
        <w:t xml:space="preserve">　　</w:t>
      </w:r>
      <w:r>
        <w:rPr>
          <w:rFonts w:hint="eastAsia"/>
        </w:rPr>
        <w:t xml:space="preserve"> 2.</w:t>
      </w:r>
      <w:r>
        <w:rPr>
          <w:rFonts w:hint="eastAsia"/>
        </w:rPr>
        <w:t>承担单位应有健全的劳务费管理办法，对访问学者、项目（课题）聘用研究人员应有细化的管理要求。在单位的相关管理规定中应明确访问学者的资格认定、审批或备案程序、归口管理部门及公开公示等内容，并制定岗位设立、工作协议、日常管理、发放标准等方面的具体规定。</w:t>
      </w:r>
    </w:p>
    <w:p w:rsidR="00E93005" w:rsidRDefault="00E93005" w:rsidP="00E93005">
      <w:pPr>
        <w:rPr>
          <w:rFonts w:hint="eastAsia"/>
        </w:rPr>
      </w:pPr>
      <w:r>
        <w:rPr>
          <w:rFonts w:hint="eastAsia"/>
        </w:rPr>
        <w:t xml:space="preserve">　　</w:t>
      </w:r>
      <w:r>
        <w:rPr>
          <w:rFonts w:hint="eastAsia"/>
        </w:rPr>
        <w:t xml:space="preserve"> 3.</w:t>
      </w:r>
      <w:r>
        <w:rPr>
          <w:rFonts w:hint="eastAsia"/>
        </w:rPr>
        <w:t>编列研究生、博士后等人员的劳务费，应综合考虑参与项目（课题）研究的人月数、本单位研究生、博士后的科研劳务费发放管理制度规定，并结合本地区和本领域科研单位的研究生、博士后平均发放水平据实测算。</w:t>
      </w:r>
    </w:p>
    <w:p w:rsidR="00E93005" w:rsidRDefault="00E93005" w:rsidP="00E93005">
      <w:pPr>
        <w:rPr>
          <w:rFonts w:hint="eastAsia"/>
        </w:rPr>
      </w:pPr>
      <w:r>
        <w:rPr>
          <w:rFonts w:hint="eastAsia"/>
        </w:rPr>
        <w:t xml:space="preserve">　　</w:t>
      </w:r>
      <w:r>
        <w:rPr>
          <w:rFonts w:hint="eastAsia"/>
        </w:rPr>
        <w:t xml:space="preserve"> 4.</w:t>
      </w:r>
      <w:r>
        <w:rPr>
          <w:rFonts w:hint="eastAsia"/>
        </w:rPr>
        <w:t>编列访问学者劳务费用时，应对其承担研究任务的必要性、投入工作时间的合理性以及费用标准予以重点说明。访问学者的资格应符合承担单位制订的相关管理规定，并经承担单位审批或备案程序确认。</w:t>
      </w:r>
    </w:p>
    <w:p w:rsidR="00E93005" w:rsidRDefault="00E93005" w:rsidP="00E93005">
      <w:pPr>
        <w:rPr>
          <w:rFonts w:hint="eastAsia"/>
        </w:rPr>
      </w:pPr>
      <w:r>
        <w:rPr>
          <w:rFonts w:hint="eastAsia"/>
        </w:rPr>
        <w:t xml:space="preserve">　　</w:t>
      </w:r>
      <w:r>
        <w:rPr>
          <w:rFonts w:hint="eastAsia"/>
        </w:rPr>
        <w:t xml:space="preserve"> </w:t>
      </w:r>
      <w:r>
        <w:rPr>
          <w:rFonts w:hint="eastAsia"/>
        </w:rPr>
        <w:t>课题组成员不得以访问学者名义在项目下各课题中编列劳务费。</w:t>
      </w:r>
    </w:p>
    <w:p w:rsidR="00E93005" w:rsidRDefault="00E93005" w:rsidP="00E93005">
      <w:pPr>
        <w:rPr>
          <w:rFonts w:hint="eastAsia"/>
        </w:rPr>
      </w:pPr>
      <w:r>
        <w:rPr>
          <w:rFonts w:hint="eastAsia"/>
        </w:rPr>
        <w:t xml:space="preserve">　　</w:t>
      </w:r>
      <w:r>
        <w:rPr>
          <w:rFonts w:hint="eastAsia"/>
        </w:rPr>
        <w:t xml:space="preserve"> 5.</w:t>
      </w:r>
      <w:r>
        <w:rPr>
          <w:rFonts w:hint="eastAsia"/>
        </w:rPr>
        <w:t>编列项目（课题）聘用研究人员劳务费时，应对其承担研究任务的必要性、投入工作时间的合理性等予以重点说明。项目（课题）聘用研究人员应当为承担单位通过劳务派遣方式或者签订劳动合同、聘用协议等方式为项目（课题）聘用的研究人员。</w:t>
      </w:r>
    </w:p>
    <w:p w:rsidR="00E93005" w:rsidRDefault="00E93005" w:rsidP="00E93005">
      <w:pPr>
        <w:rPr>
          <w:rFonts w:hint="eastAsia"/>
        </w:rPr>
      </w:pPr>
      <w:r>
        <w:rPr>
          <w:rFonts w:hint="eastAsia"/>
        </w:rPr>
        <w:t xml:space="preserve">　　</w:t>
      </w:r>
      <w:r>
        <w:rPr>
          <w:rFonts w:hint="eastAsia"/>
        </w:rPr>
        <w:t xml:space="preserve"> 6.</w:t>
      </w:r>
      <w:r>
        <w:rPr>
          <w:rFonts w:hint="eastAsia"/>
        </w:rPr>
        <w:t>编列项目（课题）聘用的科研辅助人员劳务费时，应对参与相关工作的必要性、投入的工作时间、工作量等进行测算说明。项目（课题）聘用的科研辅助人员包括：与项目（课题）科研工作相关的操作员、实验员等辅助工作人员；项目（课题）组因研究任务需要临时聘用人员，如科学考察、野外实验勘探等临时用工、农业季节性用工等；以及为项目（课题）组提供服务的科研助理、科研财务助理等。</w:t>
      </w:r>
    </w:p>
    <w:p w:rsidR="00E93005" w:rsidRDefault="00E93005" w:rsidP="00E93005">
      <w:pPr>
        <w:rPr>
          <w:rFonts w:hint="eastAsia"/>
        </w:rPr>
      </w:pPr>
      <w:r>
        <w:rPr>
          <w:rFonts w:hint="eastAsia"/>
        </w:rPr>
        <w:t xml:space="preserve">　　</w:t>
      </w:r>
      <w:r>
        <w:rPr>
          <w:rFonts w:hint="eastAsia"/>
        </w:rPr>
        <w:t xml:space="preserve"> 7.</w:t>
      </w:r>
      <w:r>
        <w:rPr>
          <w:rFonts w:hint="eastAsia"/>
        </w:rPr>
        <w:t>承担单位为事业单位的，在编人员不得编列劳务费；承担单位为企业的，除为项目（课题）实施专门聘用的人员外，其他人员不得编列劳务费。上述人员可在项目（课题）间接费用的绩效支出中列支。</w:t>
      </w:r>
    </w:p>
    <w:p w:rsidR="00E93005" w:rsidRDefault="00E93005" w:rsidP="00E93005">
      <w:pPr>
        <w:rPr>
          <w:rFonts w:hint="eastAsia"/>
        </w:rPr>
      </w:pPr>
      <w:r>
        <w:rPr>
          <w:rFonts w:hint="eastAsia"/>
        </w:rPr>
        <w:t xml:space="preserve">　　</w:t>
      </w:r>
      <w:r>
        <w:rPr>
          <w:rFonts w:hint="eastAsia"/>
        </w:rPr>
        <w:t xml:space="preserve"> 8.</w:t>
      </w:r>
      <w:r>
        <w:rPr>
          <w:rFonts w:hint="eastAsia"/>
        </w:rPr>
        <w:t>项目（课题）聘用的研究人员及科研辅助人员劳务费开支标准，可结合其在项目（课题）研究中的工作情况，参照当地科学研究和技术服务业从业人员平均工资水平以及当地相</w:t>
      </w:r>
      <w:r>
        <w:rPr>
          <w:rFonts w:hint="eastAsia"/>
        </w:rPr>
        <w:lastRenderedPageBreak/>
        <w:t>应的社会保险补助编列，从业人员平均工资水平具体可参考国家统计局上一年度发布的《中国统计年鉴》中关于从事“科学研究和技术服务业”相关地区城镇单位人员平均工资统计数据，社会保险补助包括养老保险、医疗保险、失业保险、工伤保险、生育保险。</w:t>
      </w:r>
    </w:p>
    <w:p w:rsidR="00E93005" w:rsidRDefault="00E93005" w:rsidP="00E93005">
      <w:pPr>
        <w:rPr>
          <w:rFonts w:hint="eastAsia"/>
        </w:rPr>
      </w:pPr>
      <w:r>
        <w:rPr>
          <w:rFonts w:hint="eastAsia"/>
        </w:rPr>
        <w:t xml:space="preserve">　　</w:t>
      </w:r>
      <w:r>
        <w:rPr>
          <w:rFonts w:hint="eastAsia"/>
        </w:rPr>
        <w:t xml:space="preserve"> 9.</w:t>
      </w:r>
      <w:r>
        <w:rPr>
          <w:rFonts w:hint="eastAsia"/>
        </w:rPr>
        <w:t>劳务费的发放应符合本单位统一的薪酬体系规定，不得重复发放。</w:t>
      </w:r>
    </w:p>
    <w:p w:rsidR="00E93005" w:rsidRDefault="00E93005" w:rsidP="00E93005">
      <w:pPr>
        <w:rPr>
          <w:rFonts w:hint="eastAsia"/>
        </w:rPr>
      </w:pPr>
      <w:r>
        <w:rPr>
          <w:rFonts w:hint="eastAsia"/>
        </w:rPr>
        <w:t xml:space="preserve">　　</w:t>
      </w:r>
      <w:r>
        <w:rPr>
          <w:rFonts w:hint="eastAsia"/>
        </w:rPr>
        <w:t xml:space="preserve"> </w:t>
      </w:r>
      <w:r>
        <w:rPr>
          <w:rFonts w:hint="eastAsia"/>
        </w:rPr>
        <w:t>（八）专家咨询费</w:t>
      </w:r>
    </w:p>
    <w:p w:rsidR="00E93005" w:rsidRDefault="00E93005" w:rsidP="00E93005">
      <w:pPr>
        <w:rPr>
          <w:rFonts w:hint="eastAsia"/>
        </w:rPr>
      </w:pPr>
      <w:r>
        <w:rPr>
          <w:rFonts w:hint="eastAsia"/>
        </w:rPr>
        <w:t xml:space="preserve">　　</w:t>
      </w:r>
      <w:r>
        <w:rPr>
          <w:rFonts w:hint="eastAsia"/>
        </w:rPr>
        <w:t xml:space="preserve"> </w:t>
      </w:r>
      <w:r>
        <w:rPr>
          <w:rFonts w:hint="eastAsia"/>
        </w:rPr>
        <w:t>专家咨询费：是指在项目（课题）实施过程中支付给临时聘请的咨询专家的费用。</w:t>
      </w:r>
    </w:p>
    <w:p w:rsidR="00E93005" w:rsidRDefault="00E93005" w:rsidP="00E93005">
      <w:pPr>
        <w:rPr>
          <w:rFonts w:hint="eastAsia"/>
        </w:rPr>
      </w:pPr>
      <w:r>
        <w:rPr>
          <w:rFonts w:hint="eastAsia"/>
        </w:rPr>
        <w:t xml:space="preserve">　　</w:t>
      </w:r>
      <w:r>
        <w:rPr>
          <w:rFonts w:hint="eastAsia"/>
        </w:rPr>
        <w:t xml:space="preserve"> 1.</w:t>
      </w:r>
      <w:r>
        <w:rPr>
          <w:rFonts w:hint="eastAsia"/>
        </w:rPr>
        <w:t>咨询专家是指承担单位在项目（课题）实施过程中，临时聘请为项目（课题）研发活动提供咨询意见的专业人员。包括高级专业技术职称人员和其他专业人员。</w:t>
      </w:r>
    </w:p>
    <w:p w:rsidR="00E93005" w:rsidRDefault="00E93005" w:rsidP="00E93005">
      <w:pPr>
        <w:rPr>
          <w:rFonts w:hint="eastAsia"/>
        </w:rPr>
      </w:pPr>
      <w:r>
        <w:rPr>
          <w:rFonts w:hint="eastAsia"/>
        </w:rPr>
        <w:t xml:space="preserve">　　</w:t>
      </w:r>
      <w:r>
        <w:rPr>
          <w:rFonts w:hint="eastAsia"/>
        </w:rPr>
        <w:t xml:space="preserve"> 2.</w:t>
      </w:r>
      <w:r>
        <w:rPr>
          <w:rFonts w:hint="eastAsia"/>
        </w:rPr>
        <w:t>专家咨询费应按照财政部关于中央财政科研项目专家咨询费管理的有关规定编列。</w:t>
      </w:r>
    </w:p>
    <w:p w:rsidR="00E93005" w:rsidRDefault="00E93005" w:rsidP="00E93005">
      <w:pPr>
        <w:rPr>
          <w:rFonts w:hint="eastAsia"/>
        </w:rPr>
      </w:pPr>
      <w:r>
        <w:rPr>
          <w:rFonts w:hint="eastAsia"/>
        </w:rPr>
        <w:t xml:space="preserve">　　</w:t>
      </w:r>
      <w:r>
        <w:rPr>
          <w:rFonts w:hint="eastAsia"/>
        </w:rPr>
        <w:t xml:space="preserve"> 3.</w:t>
      </w:r>
      <w:r>
        <w:rPr>
          <w:rFonts w:hint="eastAsia"/>
        </w:rPr>
        <w:t>专家咨询费的发放应当按照国家有关规定由单位代扣代缴个人所得税。编列专家咨询费预算时，可将代扣代缴的个人所得税编列在内。</w:t>
      </w:r>
    </w:p>
    <w:p w:rsidR="00E93005" w:rsidRDefault="00E93005" w:rsidP="00E93005">
      <w:pPr>
        <w:rPr>
          <w:rFonts w:hint="eastAsia"/>
        </w:rPr>
      </w:pPr>
      <w:r>
        <w:rPr>
          <w:rFonts w:hint="eastAsia"/>
        </w:rPr>
        <w:t xml:space="preserve">　　</w:t>
      </w:r>
      <w:r>
        <w:rPr>
          <w:rFonts w:hint="eastAsia"/>
        </w:rPr>
        <w:t xml:space="preserve"> 4.</w:t>
      </w:r>
      <w:r>
        <w:rPr>
          <w:rFonts w:hint="eastAsia"/>
        </w:rPr>
        <w:t>访问学者和项目（课题）聘用的研究人员应在劳务费中编列，不应在本科目中编列。</w:t>
      </w:r>
    </w:p>
    <w:p w:rsidR="00E93005" w:rsidRDefault="00E93005" w:rsidP="00E93005">
      <w:pPr>
        <w:rPr>
          <w:rFonts w:hint="eastAsia"/>
        </w:rPr>
      </w:pPr>
      <w:r>
        <w:rPr>
          <w:rFonts w:hint="eastAsia"/>
        </w:rPr>
        <w:t xml:space="preserve">　　</w:t>
      </w:r>
      <w:r>
        <w:rPr>
          <w:rFonts w:hint="eastAsia"/>
        </w:rPr>
        <w:t xml:space="preserve"> 5.</w:t>
      </w:r>
      <w:r>
        <w:rPr>
          <w:rFonts w:hint="eastAsia"/>
        </w:rPr>
        <w:t>专家咨询费不得支付给参与项目（课题）研究及其管理的相关人员。</w:t>
      </w:r>
    </w:p>
    <w:p w:rsidR="00E93005" w:rsidRDefault="00E93005" w:rsidP="00E93005">
      <w:pPr>
        <w:rPr>
          <w:rFonts w:hint="eastAsia"/>
        </w:rPr>
      </w:pPr>
      <w:r>
        <w:rPr>
          <w:rFonts w:hint="eastAsia"/>
        </w:rPr>
        <w:t xml:space="preserve">　　</w:t>
      </w:r>
      <w:r>
        <w:rPr>
          <w:rFonts w:hint="eastAsia"/>
        </w:rPr>
        <w:t xml:space="preserve"> </w:t>
      </w:r>
      <w:r>
        <w:rPr>
          <w:rFonts w:hint="eastAsia"/>
        </w:rPr>
        <w:t>（九）其他支出</w:t>
      </w:r>
    </w:p>
    <w:p w:rsidR="00E93005" w:rsidRDefault="00E93005" w:rsidP="00E93005">
      <w:pPr>
        <w:rPr>
          <w:rFonts w:hint="eastAsia"/>
        </w:rPr>
      </w:pPr>
      <w:r>
        <w:rPr>
          <w:rFonts w:hint="eastAsia"/>
        </w:rPr>
        <w:t xml:space="preserve">　　</w:t>
      </w:r>
      <w:r>
        <w:rPr>
          <w:rFonts w:hint="eastAsia"/>
        </w:rPr>
        <w:t xml:space="preserve"> </w:t>
      </w:r>
      <w:r>
        <w:rPr>
          <w:rFonts w:hint="eastAsia"/>
        </w:rPr>
        <w:t>其他支出：是指在项目（课题）实施过程中除上述支出范围之外的其他相关支出。其他支出应当在申请预算时详细说明并单独列示，单独核定。</w:t>
      </w:r>
    </w:p>
    <w:p w:rsidR="00E93005" w:rsidRDefault="00E93005" w:rsidP="00E93005">
      <w:pPr>
        <w:rPr>
          <w:rFonts w:hint="eastAsia"/>
        </w:rPr>
      </w:pPr>
      <w:r>
        <w:rPr>
          <w:rFonts w:hint="eastAsia"/>
        </w:rPr>
        <w:t xml:space="preserve">　　</w:t>
      </w:r>
      <w:r>
        <w:rPr>
          <w:rFonts w:hint="eastAsia"/>
        </w:rPr>
        <w:t xml:space="preserve"> </w:t>
      </w:r>
      <w:r>
        <w:rPr>
          <w:rFonts w:hint="eastAsia"/>
        </w:rPr>
        <w:t>编制其他支出预算时应该注意：</w:t>
      </w:r>
    </w:p>
    <w:p w:rsidR="00E93005" w:rsidRDefault="00E93005" w:rsidP="00E93005">
      <w:pPr>
        <w:rPr>
          <w:rFonts w:hint="eastAsia"/>
        </w:rPr>
      </w:pPr>
      <w:r>
        <w:rPr>
          <w:rFonts w:hint="eastAsia"/>
        </w:rPr>
        <w:t xml:space="preserve">　　</w:t>
      </w:r>
      <w:r>
        <w:rPr>
          <w:rFonts w:hint="eastAsia"/>
        </w:rPr>
        <w:t xml:space="preserve"> </w:t>
      </w:r>
      <w:r>
        <w:rPr>
          <w:rFonts w:hint="eastAsia"/>
        </w:rPr>
        <w:t>对项目（课题）研究过程中必须发生但不包含在上述科目中的支出，如财务验收审计费用、在农业、林业等领域发生的土地租赁费及青苗补偿费、在人口与健康领域发生的临床试验费等，可在其他支出中编列，应详细说明该支出与项目（课题）研究任务的相关性和必要性，并详细列示测算依据。</w:t>
      </w:r>
    </w:p>
    <w:p w:rsidR="00E93005" w:rsidRDefault="00E93005" w:rsidP="00E93005">
      <w:pPr>
        <w:rPr>
          <w:rFonts w:hint="eastAsia"/>
        </w:rPr>
      </w:pPr>
      <w:r>
        <w:rPr>
          <w:rFonts w:hint="eastAsia"/>
        </w:rPr>
        <w:t xml:space="preserve">　　</w:t>
      </w:r>
      <w:r>
        <w:rPr>
          <w:rFonts w:hint="eastAsia"/>
        </w:rPr>
        <w:t xml:space="preserve"> </w:t>
      </w:r>
      <w:r>
        <w:rPr>
          <w:rFonts w:hint="eastAsia"/>
        </w:rPr>
        <w:t>对于列支的财务验收审计费用，应本着经济合理的原则进行编制，不得列支财务咨询业务发生的费用。</w:t>
      </w:r>
    </w:p>
    <w:p w:rsidR="00E93005" w:rsidRDefault="00E93005" w:rsidP="00E93005">
      <w:pPr>
        <w:rPr>
          <w:rFonts w:hint="eastAsia"/>
        </w:rPr>
      </w:pPr>
      <w:r>
        <w:rPr>
          <w:rFonts w:hint="eastAsia"/>
        </w:rPr>
        <w:t xml:space="preserve">　　</w:t>
      </w:r>
      <w:r>
        <w:rPr>
          <w:rFonts w:hint="eastAsia"/>
        </w:rPr>
        <w:t xml:space="preserve"> </w:t>
      </w:r>
      <w:r>
        <w:rPr>
          <w:rFonts w:hint="eastAsia"/>
        </w:rPr>
        <w:t>（十）间接费用</w:t>
      </w:r>
    </w:p>
    <w:p w:rsidR="00E93005" w:rsidRDefault="00E93005" w:rsidP="00E93005">
      <w:pPr>
        <w:rPr>
          <w:rFonts w:hint="eastAsia"/>
        </w:rPr>
      </w:pPr>
      <w:r>
        <w:rPr>
          <w:rFonts w:hint="eastAsia"/>
        </w:rPr>
        <w:t xml:space="preserve">　　</w:t>
      </w:r>
      <w:r>
        <w:rPr>
          <w:rFonts w:hint="eastAsia"/>
        </w:rPr>
        <w:t xml:space="preserve"> </w:t>
      </w:r>
      <w:r>
        <w:rPr>
          <w:rFonts w:hint="eastAsia"/>
        </w:rPr>
        <w:t>间接费用：是指承担单位在组织实施项目（课题）过程中发生的无法在直接费用中列支的相关费用。主要包括：承担单位为项目研究提供的房屋占用，日常水、电、气、暖消耗，有关管理费用的补助支出，以及激励科研人员的绩效支出等。单位在申报间接费用预算时，应统筹安排，处理好分摊间接成本和对科研人员激励的关系。绩效支出安排应当与科研人员在项目工作中的实际贡献挂钩，绩效支出在间接费用中无比例限制。</w:t>
      </w:r>
    </w:p>
    <w:p w:rsidR="00E93005" w:rsidRDefault="00E93005" w:rsidP="00E93005">
      <w:pPr>
        <w:rPr>
          <w:rFonts w:hint="eastAsia"/>
        </w:rPr>
      </w:pPr>
      <w:r>
        <w:rPr>
          <w:rFonts w:hint="eastAsia"/>
        </w:rPr>
        <w:t xml:space="preserve">　　</w:t>
      </w:r>
      <w:r>
        <w:rPr>
          <w:rFonts w:hint="eastAsia"/>
        </w:rPr>
        <w:t xml:space="preserve"> 1.</w:t>
      </w:r>
      <w:r>
        <w:rPr>
          <w:rFonts w:hint="eastAsia"/>
        </w:rPr>
        <w:t>课题间接费用实行总额控制，一般按照不超过直接费用扣除设备购置费后的一定比例核定。具体比例如下：</w:t>
      </w:r>
    </w:p>
    <w:p w:rsidR="00E93005" w:rsidRDefault="00E93005" w:rsidP="00E93005">
      <w:pPr>
        <w:rPr>
          <w:rFonts w:hint="eastAsia"/>
        </w:rPr>
      </w:pPr>
      <w:r>
        <w:rPr>
          <w:rFonts w:hint="eastAsia"/>
        </w:rPr>
        <w:t xml:space="preserve">　　</w:t>
      </w:r>
      <w:r>
        <w:rPr>
          <w:rFonts w:hint="eastAsia"/>
        </w:rPr>
        <w:t xml:space="preserve"> 500</w:t>
      </w:r>
      <w:r>
        <w:rPr>
          <w:rFonts w:hint="eastAsia"/>
        </w:rPr>
        <w:t>万元及以下部分为</w:t>
      </w:r>
      <w:r>
        <w:rPr>
          <w:rFonts w:hint="eastAsia"/>
        </w:rPr>
        <w:t>20%</w:t>
      </w:r>
      <w:r>
        <w:rPr>
          <w:rFonts w:hint="eastAsia"/>
        </w:rPr>
        <w:t>；超过</w:t>
      </w:r>
      <w:r>
        <w:rPr>
          <w:rFonts w:hint="eastAsia"/>
        </w:rPr>
        <w:t>500</w:t>
      </w:r>
      <w:r>
        <w:rPr>
          <w:rFonts w:hint="eastAsia"/>
        </w:rPr>
        <w:t>万元至</w:t>
      </w:r>
      <w:r>
        <w:rPr>
          <w:rFonts w:hint="eastAsia"/>
        </w:rPr>
        <w:t>1000</w:t>
      </w:r>
      <w:r>
        <w:rPr>
          <w:rFonts w:hint="eastAsia"/>
        </w:rPr>
        <w:t>万元的部分为</w:t>
      </w:r>
      <w:r>
        <w:rPr>
          <w:rFonts w:hint="eastAsia"/>
        </w:rPr>
        <w:t>15%</w:t>
      </w:r>
      <w:r>
        <w:rPr>
          <w:rFonts w:hint="eastAsia"/>
        </w:rPr>
        <w:t>；超过</w:t>
      </w:r>
      <w:r>
        <w:rPr>
          <w:rFonts w:hint="eastAsia"/>
        </w:rPr>
        <w:t>1000</w:t>
      </w:r>
      <w:r>
        <w:rPr>
          <w:rFonts w:hint="eastAsia"/>
        </w:rPr>
        <w:t>万元以上的部分为</w:t>
      </w:r>
      <w:r>
        <w:rPr>
          <w:rFonts w:hint="eastAsia"/>
        </w:rPr>
        <w:t>13%</w:t>
      </w:r>
      <w:r>
        <w:rPr>
          <w:rFonts w:hint="eastAsia"/>
        </w:rPr>
        <w:t>。</w:t>
      </w:r>
    </w:p>
    <w:p w:rsidR="00E93005" w:rsidRDefault="00E93005" w:rsidP="00E93005">
      <w:pPr>
        <w:rPr>
          <w:rFonts w:hint="eastAsia"/>
        </w:rPr>
      </w:pPr>
      <w:r>
        <w:rPr>
          <w:rFonts w:hint="eastAsia"/>
        </w:rPr>
        <w:t xml:space="preserve">　　</w:t>
      </w:r>
      <w:r>
        <w:rPr>
          <w:rFonts w:hint="eastAsia"/>
        </w:rPr>
        <w:t xml:space="preserve"> 2.</w:t>
      </w:r>
      <w:r>
        <w:rPr>
          <w:rFonts w:hint="eastAsia"/>
        </w:rPr>
        <w:t>课题间接费用无需编制预算说明。</w:t>
      </w:r>
    </w:p>
    <w:p w:rsidR="00E93005" w:rsidRDefault="00E93005" w:rsidP="00E93005">
      <w:pPr>
        <w:rPr>
          <w:rFonts w:hint="eastAsia"/>
        </w:rPr>
      </w:pPr>
      <w:r>
        <w:rPr>
          <w:rFonts w:hint="eastAsia"/>
        </w:rPr>
        <w:t xml:space="preserve">　　</w:t>
      </w:r>
      <w:r>
        <w:rPr>
          <w:rFonts w:hint="eastAsia"/>
        </w:rPr>
        <w:t xml:space="preserve"> 3.</w:t>
      </w:r>
      <w:r>
        <w:rPr>
          <w:rFonts w:hint="eastAsia"/>
        </w:rPr>
        <w:t>项目间接费用由课题间接费用汇总形成。</w:t>
      </w:r>
    </w:p>
    <w:p w:rsidR="00E93005" w:rsidRDefault="00E93005" w:rsidP="00E93005">
      <w:pPr>
        <w:rPr>
          <w:rFonts w:hint="eastAsia"/>
        </w:rPr>
      </w:pPr>
      <w:r>
        <w:rPr>
          <w:rFonts w:hint="eastAsia"/>
        </w:rPr>
        <w:t xml:space="preserve">　　</w:t>
      </w:r>
      <w:r>
        <w:rPr>
          <w:rFonts w:hint="eastAsia"/>
        </w:rPr>
        <w:t xml:space="preserve"> </w:t>
      </w:r>
      <w:r>
        <w:rPr>
          <w:rFonts w:hint="eastAsia"/>
        </w:rPr>
        <w:t>三、相关利益关联关系情况，需对项目牵头单位、课题承担单位和课题参与单位之间，以及项目负责人或课题负责人与课题参与单位是否存在利益关联关系进行说明。</w:t>
      </w:r>
    </w:p>
    <w:p w:rsidR="00E93005" w:rsidRDefault="00E93005" w:rsidP="00E93005">
      <w:pPr>
        <w:rPr>
          <w:rFonts w:hint="eastAsia"/>
        </w:rPr>
      </w:pPr>
      <w:r>
        <w:rPr>
          <w:rFonts w:hint="eastAsia"/>
        </w:rPr>
        <w:t xml:space="preserve">　　</w:t>
      </w:r>
      <w:r>
        <w:rPr>
          <w:rFonts w:hint="eastAsia"/>
        </w:rPr>
        <w:t xml:space="preserve"> </w:t>
      </w:r>
      <w:r>
        <w:rPr>
          <w:rFonts w:hint="eastAsia"/>
        </w:rPr>
        <w:t>相关利益关联关系是指导致单位利益转移的各种关系。如不存在，填写无。如存在，需对利益关联关系情况进行披露。如：承担单位之间为母公司与子公司，或同一母公司下两个子公司关系的；两家承担单位受同一自然人控制的，或项目（课题）负责人或其直系亲属直接或间接持有承担单位股权等。</w:t>
      </w:r>
    </w:p>
    <w:p w:rsidR="00E93005" w:rsidRDefault="00E93005" w:rsidP="00E93005"/>
    <w:p w:rsidR="00E93005" w:rsidRDefault="00E93005" w:rsidP="00E93005">
      <w:pPr>
        <w:rPr>
          <w:rFonts w:hint="eastAsia"/>
        </w:rPr>
      </w:pPr>
      <w:r>
        <w:rPr>
          <w:rFonts w:hint="eastAsia"/>
        </w:rPr>
        <w:t>第四节</w:t>
      </w:r>
      <w:r>
        <w:rPr>
          <w:rFonts w:hint="eastAsia"/>
        </w:rPr>
        <w:t xml:space="preserve"> </w:t>
      </w:r>
      <w:r>
        <w:rPr>
          <w:rFonts w:hint="eastAsia"/>
        </w:rPr>
        <w:t>项目预算申报材料上报要求。</w:t>
      </w:r>
    </w:p>
    <w:p w:rsidR="00E93005" w:rsidRDefault="00E93005" w:rsidP="00E93005"/>
    <w:p w:rsidR="00E93005" w:rsidRDefault="00E93005" w:rsidP="00E93005">
      <w:pPr>
        <w:rPr>
          <w:rFonts w:hint="eastAsia"/>
        </w:rPr>
      </w:pPr>
      <w:r>
        <w:rPr>
          <w:rFonts w:hint="eastAsia"/>
        </w:rPr>
        <w:lastRenderedPageBreak/>
        <w:t xml:space="preserve">　　</w:t>
      </w:r>
      <w:r>
        <w:rPr>
          <w:rFonts w:hint="eastAsia"/>
        </w:rPr>
        <w:t xml:space="preserve"> </w:t>
      </w:r>
      <w:r>
        <w:rPr>
          <w:rFonts w:hint="eastAsia"/>
        </w:rPr>
        <w:t>《国家重点研发计划项目预算申报书》须经国家科技管理信息系统填报，纸件申报书须通过信息系统打印，各方签章齐全后才行上报。上报的纸件应与系统最终提交版本一致。</w:t>
      </w:r>
    </w:p>
    <w:p w:rsidR="00E93005" w:rsidRDefault="00E93005" w:rsidP="00E93005"/>
    <w:p w:rsidR="00E93005" w:rsidRDefault="00E93005" w:rsidP="00E93005">
      <w:pPr>
        <w:rPr>
          <w:rFonts w:hint="eastAsia"/>
        </w:rPr>
      </w:pPr>
      <w:r>
        <w:rPr>
          <w:rFonts w:hint="eastAsia"/>
        </w:rPr>
        <w:t xml:space="preserve">　　</w:t>
      </w:r>
      <w:r>
        <w:rPr>
          <w:rFonts w:hint="eastAsia"/>
        </w:rPr>
        <w:t xml:space="preserve"> </w:t>
      </w:r>
      <w:r>
        <w:rPr>
          <w:rFonts w:hint="eastAsia"/>
        </w:rPr>
        <w:t>附件</w:t>
      </w:r>
      <w:r>
        <w:rPr>
          <w:rFonts w:hint="eastAsia"/>
        </w:rPr>
        <w:t>:</w:t>
      </w:r>
    </w:p>
    <w:p w:rsidR="00E93005" w:rsidRDefault="00E93005" w:rsidP="00E93005"/>
    <w:p w:rsidR="00E93005" w:rsidRDefault="00E93005" w:rsidP="00E93005">
      <w:pPr>
        <w:rPr>
          <w:rFonts w:hint="eastAsia"/>
        </w:rPr>
      </w:pPr>
      <w:r>
        <w:rPr>
          <w:rFonts w:hint="eastAsia"/>
        </w:rPr>
        <w:t xml:space="preserve">　　</w:t>
      </w:r>
      <w:r>
        <w:rPr>
          <w:rFonts w:hint="eastAsia"/>
        </w:rPr>
        <w:t>1.</w:t>
      </w:r>
      <w:r>
        <w:rPr>
          <w:rFonts w:hint="eastAsia"/>
        </w:rPr>
        <w:t>项目预算申报书</w:t>
      </w:r>
    </w:p>
    <w:p w:rsidR="00E93005" w:rsidRDefault="00E93005" w:rsidP="00E93005">
      <w:pPr>
        <w:rPr>
          <w:rFonts w:hint="eastAsia"/>
        </w:rPr>
      </w:pPr>
      <w:r>
        <w:rPr>
          <w:rFonts w:hint="eastAsia"/>
        </w:rPr>
        <w:t xml:space="preserve">　　（</w:t>
      </w:r>
      <w:r>
        <w:rPr>
          <w:rFonts w:hint="eastAsia"/>
        </w:rPr>
        <w:t>1</w:t>
      </w:r>
      <w:r>
        <w:rPr>
          <w:rFonts w:hint="eastAsia"/>
        </w:rPr>
        <w:t>）国家重点研发计划项目预算申报书封面</w:t>
      </w:r>
    </w:p>
    <w:p w:rsidR="00E93005" w:rsidRDefault="00E93005" w:rsidP="00E93005">
      <w:pPr>
        <w:rPr>
          <w:rFonts w:hint="eastAsia"/>
        </w:rPr>
      </w:pPr>
      <w:r>
        <w:rPr>
          <w:rFonts w:hint="eastAsia"/>
        </w:rPr>
        <w:t xml:space="preserve">　　（</w:t>
      </w:r>
      <w:r>
        <w:rPr>
          <w:rFonts w:hint="eastAsia"/>
        </w:rPr>
        <w:t>2</w:t>
      </w:r>
      <w:r>
        <w:rPr>
          <w:rFonts w:hint="eastAsia"/>
        </w:rPr>
        <w:t>）项目牵头单位基本情况表</w:t>
      </w:r>
      <w:r>
        <w:rPr>
          <w:rFonts w:hint="eastAsia"/>
        </w:rPr>
        <w:t>A1</w:t>
      </w:r>
    </w:p>
    <w:p w:rsidR="00E93005" w:rsidRDefault="00E93005" w:rsidP="00E93005">
      <w:pPr>
        <w:rPr>
          <w:rFonts w:hint="eastAsia"/>
        </w:rPr>
      </w:pPr>
      <w:r>
        <w:rPr>
          <w:rFonts w:hint="eastAsia"/>
        </w:rPr>
        <w:t xml:space="preserve">　　（</w:t>
      </w:r>
      <w:r>
        <w:rPr>
          <w:rFonts w:hint="eastAsia"/>
        </w:rPr>
        <w:t>3</w:t>
      </w:r>
      <w:r>
        <w:rPr>
          <w:rFonts w:hint="eastAsia"/>
        </w:rPr>
        <w:t>）项目预算表</w:t>
      </w:r>
      <w:r>
        <w:rPr>
          <w:rFonts w:hint="eastAsia"/>
        </w:rPr>
        <w:t>A2</w:t>
      </w:r>
    </w:p>
    <w:p w:rsidR="00E93005" w:rsidRDefault="00E93005" w:rsidP="00E93005">
      <w:pPr>
        <w:rPr>
          <w:rFonts w:hint="eastAsia"/>
        </w:rPr>
      </w:pPr>
      <w:r>
        <w:rPr>
          <w:rFonts w:hint="eastAsia"/>
        </w:rPr>
        <w:t xml:space="preserve">　　（</w:t>
      </w:r>
      <w:r>
        <w:rPr>
          <w:rFonts w:hint="eastAsia"/>
        </w:rPr>
        <w:t>4</w:t>
      </w:r>
      <w:r>
        <w:rPr>
          <w:rFonts w:hint="eastAsia"/>
        </w:rPr>
        <w:t>）课题承担单位委托函</w:t>
      </w:r>
    </w:p>
    <w:p w:rsidR="00E93005" w:rsidRDefault="00E93005" w:rsidP="00E93005">
      <w:pPr>
        <w:rPr>
          <w:rFonts w:hint="eastAsia"/>
        </w:rPr>
      </w:pPr>
      <w:r>
        <w:rPr>
          <w:rFonts w:hint="eastAsia"/>
        </w:rPr>
        <w:t xml:space="preserve">　　（</w:t>
      </w:r>
      <w:r>
        <w:rPr>
          <w:rFonts w:hint="eastAsia"/>
        </w:rPr>
        <w:t>5</w:t>
      </w:r>
      <w:r>
        <w:rPr>
          <w:rFonts w:hint="eastAsia"/>
        </w:rPr>
        <w:t>）</w:t>
      </w:r>
      <w:r>
        <w:rPr>
          <w:rFonts w:hint="eastAsia"/>
        </w:rPr>
        <w:t>-1</w:t>
      </w:r>
      <w:r>
        <w:rPr>
          <w:rFonts w:hint="eastAsia"/>
        </w:rPr>
        <w:t>课题（课题序号）承担单位基本情况表</w:t>
      </w:r>
      <w:r>
        <w:rPr>
          <w:rFonts w:hint="eastAsia"/>
        </w:rPr>
        <w:t>B1</w:t>
      </w:r>
    </w:p>
    <w:p w:rsidR="00E93005" w:rsidRDefault="00E93005" w:rsidP="00E93005">
      <w:pPr>
        <w:rPr>
          <w:rFonts w:hint="eastAsia"/>
        </w:rPr>
      </w:pPr>
      <w:r>
        <w:rPr>
          <w:rFonts w:hint="eastAsia"/>
        </w:rPr>
        <w:t xml:space="preserve">　　（</w:t>
      </w:r>
      <w:r>
        <w:rPr>
          <w:rFonts w:hint="eastAsia"/>
        </w:rPr>
        <w:t>5</w:t>
      </w:r>
      <w:r>
        <w:rPr>
          <w:rFonts w:hint="eastAsia"/>
        </w:rPr>
        <w:t>）</w:t>
      </w:r>
      <w:r>
        <w:rPr>
          <w:rFonts w:hint="eastAsia"/>
        </w:rPr>
        <w:t>-2</w:t>
      </w:r>
      <w:r>
        <w:rPr>
          <w:rFonts w:hint="eastAsia"/>
        </w:rPr>
        <w:t>课题成员基本情况表</w:t>
      </w:r>
      <w:r>
        <w:rPr>
          <w:rFonts w:hint="eastAsia"/>
        </w:rPr>
        <w:t>B2</w:t>
      </w:r>
    </w:p>
    <w:p w:rsidR="00E93005" w:rsidRDefault="00E93005" w:rsidP="00E93005">
      <w:pPr>
        <w:rPr>
          <w:rFonts w:hint="eastAsia"/>
        </w:rPr>
      </w:pPr>
      <w:r>
        <w:rPr>
          <w:rFonts w:hint="eastAsia"/>
        </w:rPr>
        <w:t xml:space="preserve">　　（</w:t>
      </w:r>
      <w:r>
        <w:rPr>
          <w:rFonts w:hint="eastAsia"/>
        </w:rPr>
        <w:t>5</w:t>
      </w:r>
      <w:r>
        <w:rPr>
          <w:rFonts w:hint="eastAsia"/>
        </w:rPr>
        <w:t>）</w:t>
      </w:r>
      <w:r>
        <w:rPr>
          <w:rFonts w:hint="eastAsia"/>
        </w:rPr>
        <w:t>-3</w:t>
      </w:r>
      <w:r>
        <w:rPr>
          <w:rFonts w:hint="eastAsia"/>
        </w:rPr>
        <w:t>课题预算表</w:t>
      </w:r>
      <w:r>
        <w:rPr>
          <w:rFonts w:hint="eastAsia"/>
        </w:rPr>
        <w:t>B3</w:t>
      </w:r>
    </w:p>
    <w:p w:rsidR="00E93005" w:rsidRDefault="00E93005" w:rsidP="00E93005">
      <w:pPr>
        <w:rPr>
          <w:rFonts w:hint="eastAsia"/>
        </w:rPr>
      </w:pPr>
      <w:r>
        <w:rPr>
          <w:rFonts w:hint="eastAsia"/>
        </w:rPr>
        <w:t xml:space="preserve">　　（</w:t>
      </w:r>
      <w:r>
        <w:rPr>
          <w:rFonts w:hint="eastAsia"/>
        </w:rPr>
        <w:t>5</w:t>
      </w:r>
      <w:r>
        <w:rPr>
          <w:rFonts w:hint="eastAsia"/>
        </w:rPr>
        <w:t>）</w:t>
      </w:r>
      <w:r>
        <w:rPr>
          <w:rFonts w:hint="eastAsia"/>
        </w:rPr>
        <w:t>-4</w:t>
      </w:r>
      <w:r>
        <w:rPr>
          <w:rFonts w:hint="eastAsia"/>
        </w:rPr>
        <w:t>设备费</w:t>
      </w:r>
      <w:r>
        <w:rPr>
          <w:rFonts w:hint="eastAsia"/>
        </w:rPr>
        <w:t>-</w:t>
      </w:r>
      <w:r>
        <w:rPr>
          <w:rFonts w:hint="eastAsia"/>
        </w:rPr>
        <w:t>购置</w:t>
      </w:r>
      <w:r>
        <w:rPr>
          <w:rFonts w:hint="eastAsia"/>
        </w:rPr>
        <w:t>/</w:t>
      </w:r>
      <w:r>
        <w:rPr>
          <w:rFonts w:hint="eastAsia"/>
        </w:rPr>
        <w:t>试制设备预算明细表</w:t>
      </w:r>
      <w:r>
        <w:rPr>
          <w:rFonts w:hint="eastAsia"/>
        </w:rPr>
        <w:t>B4</w:t>
      </w:r>
    </w:p>
    <w:p w:rsidR="00E93005" w:rsidRDefault="00E93005" w:rsidP="00E93005">
      <w:pPr>
        <w:rPr>
          <w:rFonts w:hint="eastAsia"/>
        </w:rPr>
      </w:pPr>
      <w:r>
        <w:rPr>
          <w:rFonts w:hint="eastAsia"/>
        </w:rPr>
        <w:t xml:space="preserve">　　（</w:t>
      </w:r>
      <w:r>
        <w:rPr>
          <w:rFonts w:hint="eastAsia"/>
        </w:rPr>
        <w:t>5</w:t>
      </w:r>
      <w:r>
        <w:rPr>
          <w:rFonts w:hint="eastAsia"/>
        </w:rPr>
        <w:t>）</w:t>
      </w:r>
      <w:r>
        <w:rPr>
          <w:rFonts w:hint="eastAsia"/>
        </w:rPr>
        <w:t>-5</w:t>
      </w:r>
      <w:r>
        <w:rPr>
          <w:rFonts w:hint="eastAsia"/>
        </w:rPr>
        <w:t>测试化验加工费预算明细表</w:t>
      </w:r>
      <w:r>
        <w:rPr>
          <w:rFonts w:hint="eastAsia"/>
        </w:rPr>
        <w:t>B5</w:t>
      </w:r>
    </w:p>
    <w:p w:rsidR="00E93005" w:rsidRDefault="00E93005" w:rsidP="00E93005">
      <w:pPr>
        <w:rPr>
          <w:rFonts w:hint="eastAsia"/>
        </w:rPr>
      </w:pPr>
      <w:r>
        <w:rPr>
          <w:rFonts w:hint="eastAsia"/>
        </w:rPr>
        <w:t xml:space="preserve">　　（</w:t>
      </w:r>
      <w:r>
        <w:rPr>
          <w:rFonts w:hint="eastAsia"/>
        </w:rPr>
        <w:t>5</w:t>
      </w:r>
      <w:r>
        <w:rPr>
          <w:rFonts w:hint="eastAsia"/>
        </w:rPr>
        <w:t>）</w:t>
      </w:r>
      <w:r>
        <w:rPr>
          <w:rFonts w:hint="eastAsia"/>
        </w:rPr>
        <w:t>-6</w:t>
      </w:r>
      <w:r>
        <w:rPr>
          <w:rFonts w:hint="eastAsia"/>
        </w:rPr>
        <w:t>承担单位研究资金支出预算明细表</w:t>
      </w:r>
      <w:r>
        <w:rPr>
          <w:rFonts w:hint="eastAsia"/>
        </w:rPr>
        <w:t>B6</w:t>
      </w:r>
    </w:p>
    <w:p w:rsidR="00E93005" w:rsidRDefault="00E93005" w:rsidP="00E93005">
      <w:pPr>
        <w:rPr>
          <w:rFonts w:hint="eastAsia"/>
        </w:rPr>
      </w:pPr>
      <w:r>
        <w:rPr>
          <w:rFonts w:hint="eastAsia"/>
        </w:rPr>
        <w:t xml:space="preserve">　　（</w:t>
      </w:r>
      <w:r>
        <w:rPr>
          <w:rFonts w:hint="eastAsia"/>
        </w:rPr>
        <w:t>5</w:t>
      </w:r>
      <w:r>
        <w:rPr>
          <w:rFonts w:hint="eastAsia"/>
        </w:rPr>
        <w:t>）</w:t>
      </w:r>
      <w:r>
        <w:rPr>
          <w:rFonts w:hint="eastAsia"/>
        </w:rPr>
        <w:t>-7</w:t>
      </w:r>
      <w:r>
        <w:rPr>
          <w:rFonts w:hint="eastAsia"/>
        </w:rPr>
        <w:t>预算说明</w:t>
      </w:r>
    </w:p>
    <w:p w:rsidR="00E93005" w:rsidRDefault="00E93005" w:rsidP="00E93005">
      <w:pPr>
        <w:rPr>
          <w:rFonts w:hint="eastAsia"/>
        </w:rPr>
      </w:pPr>
      <w:r>
        <w:rPr>
          <w:rFonts w:hint="eastAsia"/>
        </w:rPr>
        <w:t xml:space="preserve">　　</w:t>
      </w:r>
      <w:r>
        <w:rPr>
          <w:rFonts w:hint="eastAsia"/>
        </w:rPr>
        <w:t>2.</w:t>
      </w:r>
      <w:r>
        <w:rPr>
          <w:rFonts w:hint="eastAsia"/>
        </w:rPr>
        <w:t>《国家重点研发计划项目预算申报书》填表说明</w:t>
      </w:r>
    </w:p>
    <w:p w:rsidR="00E93005" w:rsidRDefault="00E93005" w:rsidP="00E93005"/>
    <w:p w:rsidR="00E93005" w:rsidRDefault="00E93005" w:rsidP="00E93005">
      <w:pPr>
        <w:rPr>
          <w:rFonts w:hint="eastAsia"/>
        </w:rPr>
      </w:pPr>
      <w:r>
        <w:rPr>
          <w:rFonts w:hint="eastAsia"/>
        </w:rPr>
        <w:t xml:space="preserve">　　</w:t>
      </w:r>
    </w:p>
    <w:p w:rsidR="00E93005" w:rsidRDefault="00E93005" w:rsidP="00E93005"/>
    <w:p w:rsidR="00E93005" w:rsidRDefault="00E93005" w:rsidP="00E93005">
      <w:pPr>
        <w:rPr>
          <w:rFonts w:hint="eastAsia"/>
        </w:rPr>
      </w:pPr>
      <w:r>
        <w:rPr>
          <w:rFonts w:hint="eastAsia"/>
        </w:rPr>
        <w:t>国家重点研发计划重点专项项目预算评估规范</w:t>
      </w:r>
    </w:p>
    <w:p w:rsidR="00E93005" w:rsidRDefault="00E93005" w:rsidP="00E93005"/>
    <w:p w:rsidR="00E93005" w:rsidRDefault="00E93005" w:rsidP="00E93005">
      <w:r>
        <w:t xml:space="preserve"> </w:t>
      </w:r>
    </w:p>
    <w:p w:rsidR="00E93005" w:rsidRDefault="00E93005" w:rsidP="00E93005"/>
    <w:p w:rsidR="00E93005" w:rsidRDefault="00E93005" w:rsidP="00E93005">
      <w:pPr>
        <w:rPr>
          <w:rFonts w:hint="eastAsia"/>
        </w:rPr>
      </w:pPr>
      <w:r>
        <w:rPr>
          <w:rFonts w:hint="eastAsia"/>
        </w:rPr>
        <w:t>第一章　总</w:t>
      </w:r>
      <w:r>
        <w:rPr>
          <w:rFonts w:hint="eastAsia"/>
        </w:rPr>
        <w:t xml:space="preserve"> </w:t>
      </w:r>
      <w:r>
        <w:rPr>
          <w:rFonts w:hint="eastAsia"/>
        </w:rPr>
        <w:t>则</w:t>
      </w:r>
    </w:p>
    <w:p w:rsidR="00E93005" w:rsidRDefault="00E93005" w:rsidP="00E93005"/>
    <w:p w:rsidR="00E93005" w:rsidRDefault="00E93005" w:rsidP="00E93005">
      <w:pPr>
        <w:rPr>
          <w:rFonts w:hint="eastAsia"/>
        </w:rPr>
      </w:pPr>
      <w:r>
        <w:rPr>
          <w:rFonts w:hint="eastAsia"/>
        </w:rPr>
        <w:t xml:space="preserve">　　第一条</w:t>
      </w:r>
      <w:r>
        <w:rPr>
          <w:rFonts w:hint="eastAsia"/>
        </w:rPr>
        <w:t xml:space="preserve">  </w:t>
      </w:r>
      <w:r>
        <w:rPr>
          <w:rFonts w:hint="eastAsia"/>
        </w:rPr>
        <w:t>为规范和指导国家重点研发计划重点专项（以下简称重点专项）项目预算评估工作，充分发挥评估活动对预算决策的参考和咨询作用，根据《中共中央办公厅</w:t>
      </w:r>
      <w:r>
        <w:rPr>
          <w:rFonts w:hint="eastAsia"/>
        </w:rPr>
        <w:t xml:space="preserve"> </w:t>
      </w:r>
      <w:r>
        <w:rPr>
          <w:rFonts w:hint="eastAsia"/>
        </w:rPr>
        <w:t>国务院办公厅印发</w:t>
      </w:r>
      <w:r>
        <w:rPr>
          <w:rFonts w:hint="eastAsia"/>
        </w:rPr>
        <w:t>&lt;</w:t>
      </w:r>
      <w:r>
        <w:rPr>
          <w:rFonts w:hint="eastAsia"/>
        </w:rPr>
        <w:t>关于进一步完善中央财政科研项目资金管理等政策的若干意见</w:t>
      </w:r>
      <w:r>
        <w:rPr>
          <w:rFonts w:hint="eastAsia"/>
        </w:rPr>
        <w:t>&gt;</w:t>
      </w:r>
      <w:r>
        <w:rPr>
          <w:rFonts w:hint="eastAsia"/>
        </w:rPr>
        <w:t>的通知》和《国家重点研发计划资金管理办法》（财科教〔</w:t>
      </w:r>
      <w:r>
        <w:rPr>
          <w:rFonts w:hint="eastAsia"/>
        </w:rPr>
        <w:t>2016</w:t>
      </w:r>
      <w:r>
        <w:rPr>
          <w:rFonts w:hint="eastAsia"/>
        </w:rPr>
        <w:t>〕</w:t>
      </w:r>
      <w:r>
        <w:rPr>
          <w:rFonts w:hint="eastAsia"/>
        </w:rPr>
        <w:t>113</w:t>
      </w:r>
      <w:r>
        <w:rPr>
          <w:rFonts w:hint="eastAsia"/>
        </w:rPr>
        <w:t>号）（以下简称资金管理办法）等文件精神，制定本规范。</w:t>
      </w:r>
    </w:p>
    <w:p w:rsidR="00E93005" w:rsidRDefault="00E93005" w:rsidP="00E93005">
      <w:pPr>
        <w:rPr>
          <w:rFonts w:hint="eastAsia"/>
        </w:rPr>
      </w:pPr>
      <w:r>
        <w:rPr>
          <w:rFonts w:hint="eastAsia"/>
        </w:rPr>
        <w:t xml:space="preserve">　　第二条</w:t>
      </w:r>
      <w:r>
        <w:rPr>
          <w:rFonts w:hint="eastAsia"/>
        </w:rPr>
        <w:t xml:space="preserve">  </w:t>
      </w:r>
      <w:r>
        <w:rPr>
          <w:rFonts w:hint="eastAsia"/>
        </w:rPr>
        <w:t>项目管理专业机构（以下简称专业机构）委托相关评估机构开展项目预算评估，评估机构应当按照规范的程序和要求，坚持独立、客观、公正、科学的原则，对项目申报预算进行评估。评估机构应当具有丰富的国家科技计划预算评估工作经验、熟悉国家科技计划和资金管理政策、建立了相关领域的科技专家队伍支撑、拥有专业的预算评估人才队伍等。</w:t>
      </w:r>
    </w:p>
    <w:p w:rsidR="00E93005" w:rsidRDefault="00E93005" w:rsidP="00E93005">
      <w:pPr>
        <w:rPr>
          <w:rFonts w:hint="eastAsia"/>
        </w:rPr>
      </w:pPr>
      <w:r>
        <w:rPr>
          <w:rFonts w:hint="eastAsia"/>
        </w:rPr>
        <w:t xml:space="preserve">　　第三条</w:t>
      </w:r>
      <w:r>
        <w:rPr>
          <w:rFonts w:hint="eastAsia"/>
        </w:rPr>
        <w:t xml:space="preserve">  </w:t>
      </w:r>
      <w:r>
        <w:rPr>
          <w:rFonts w:hint="eastAsia"/>
        </w:rPr>
        <w:t>重点专项项目预算由课题预算汇总形成。评估机构以课题为单元进行预算评估，并汇总形成项目预算评估结果。</w:t>
      </w:r>
    </w:p>
    <w:p w:rsidR="00E93005" w:rsidRDefault="00E93005" w:rsidP="00E93005">
      <w:pPr>
        <w:rPr>
          <w:rFonts w:hint="eastAsia"/>
        </w:rPr>
      </w:pPr>
      <w:r>
        <w:rPr>
          <w:rFonts w:hint="eastAsia"/>
        </w:rPr>
        <w:t xml:space="preserve">　　第四条</w:t>
      </w:r>
      <w:r>
        <w:rPr>
          <w:rFonts w:hint="eastAsia"/>
        </w:rPr>
        <w:t xml:space="preserve">  </w:t>
      </w:r>
      <w:r>
        <w:rPr>
          <w:rFonts w:hint="eastAsia"/>
        </w:rPr>
        <w:t>预算评估主要任务是评价项目申报预算的政策相符性、目标相关性和经济合理性，为项目预算的决策提供参考。</w:t>
      </w:r>
    </w:p>
    <w:p w:rsidR="00E93005" w:rsidRDefault="00E93005" w:rsidP="00E93005">
      <w:pPr>
        <w:rPr>
          <w:rFonts w:hint="eastAsia"/>
        </w:rPr>
      </w:pPr>
      <w:r>
        <w:rPr>
          <w:rFonts w:hint="eastAsia"/>
        </w:rPr>
        <w:t xml:space="preserve">　　（一）政策相符性。预算开支范围和开支标准应符合国家财经法规和资金管理办法的相关规定。</w:t>
      </w:r>
    </w:p>
    <w:p w:rsidR="00E93005" w:rsidRDefault="00E93005" w:rsidP="00E93005">
      <w:pPr>
        <w:rPr>
          <w:rFonts w:hint="eastAsia"/>
        </w:rPr>
      </w:pPr>
      <w:r>
        <w:rPr>
          <w:rFonts w:hint="eastAsia"/>
        </w:rPr>
        <w:t xml:space="preserve">　　（二）目标相关性。预算应与项目研究开发任务密切相关，预算的总量、结构等应与设定的项目任务目标、工作内容与工作量及技术路线相符。</w:t>
      </w:r>
    </w:p>
    <w:p w:rsidR="00E93005" w:rsidRDefault="00E93005" w:rsidP="00E93005">
      <w:pPr>
        <w:rPr>
          <w:rFonts w:hint="eastAsia"/>
        </w:rPr>
      </w:pPr>
      <w:r>
        <w:rPr>
          <w:rFonts w:hint="eastAsia"/>
        </w:rPr>
        <w:lastRenderedPageBreak/>
        <w:t xml:space="preserve">　　（三）经济合理性。预算应综合考虑国内外同类研究开发活动的状况以及我国国情，与同类科研活动的支出水平相匹配，并结合项目研究开发的现有基础、前期投入和支撑条件，在考虑技术创新风险和不影响项目任务的前提下进行安排，并提高资金的使用效益。</w:t>
      </w:r>
    </w:p>
    <w:p w:rsidR="00E93005" w:rsidRDefault="00E93005" w:rsidP="00E93005">
      <w:pPr>
        <w:rPr>
          <w:rFonts w:hint="eastAsia"/>
        </w:rPr>
      </w:pPr>
      <w:r>
        <w:rPr>
          <w:rFonts w:hint="eastAsia"/>
        </w:rPr>
        <w:t xml:space="preserve">　　第五条</w:t>
      </w:r>
      <w:r>
        <w:rPr>
          <w:rFonts w:hint="eastAsia"/>
        </w:rPr>
        <w:t xml:space="preserve">  </w:t>
      </w:r>
      <w:r>
        <w:rPr>
          <w:rFonts w:hint="eastAsia"/>
        </w:rPr>
        <w:t>评估机构应遵循科研活动规律，根据研发任务目标要求和不同单位实际情况，科学评价项目预算，不得简单按比例核减预算。预算评估应当健全沟通反馈机制，实现信息公开，接受各方监督。评估机构协助解答项目承担单位在预算编制过程中遇到的问题。</w:t>
      </w:r>
    </w:p>
    <w:p w:rsidR="00E93005" w:rsidRDefault="00E93005" w:rsidP="00E93005"/>
    <w:p w:rsidR="00E93005" w:rsidRDefault="00E93005" w:rsidP="00E93005">
      <w:r>
        <w:t xml:space="preserve"> </w:t>
      </w:r>
    </w:p>
    <w:p w:rsidR="00E93005" w:rsidRDefault="00E93005" w:rsidP="00E93005"/>
    <w:p w:rsidR="00E93005" w:rsidRDefault="00E93005" w:rsidP="00E93005">
      <w:pPr>
        <w:rPr>
          <w:rFonts w:hint="eastAsia"/>
        </w:rPr>
      </w:pPr>
      <w:r>
        <w:rPr>
          <w:rFonts w:hint="eastAsia"/>
        </w:rPr>
        <w:t>第二章</w:t>
      </w:r>
      <w:r>
        <w:rPr>
          <w:rFonts w:hint="eastAsia"/>
        </w:rPr>
        <w:t xml:space="preserve"> </w:t>
      </w:r>
      <w:r>
        <w:rPr>
          <w:rFonts w:hint="eastAsia"/>
        </w:rPr>
        <w:t>评估委托</w:t>
      </w:r>
    </w:p>
    <w:p w:rsidR="00E93005" w:rsidRDefault="00E93005" w:rsidP="00E93005"/>
    <w:p w:rsidR="00E93005" w:rsidRDefault="00E93005" w:rsidP="00E93005">
      <w:pPr>
        <w:rPr>
          <w:rFonts w:hint="eastAsia"/>
        </w:rPr>
      </w:pPr>
      <w:r>
        <w:rPr>
          <w:rFonts w:hint="eastAsia"/>
        </w:rPr>
        <w:t xml:space="preserve">　　第六条</w:t>
      </w:r>
      <w:r>
        <w:rPr>
          <w:rFonts w:hint="eastAsia"/>
        </w:rPr>
        <w:t xml:space="preserve">  </w:t>
      </w:r>
      <w:r>
        <w:rPr>
          <w:rFonts w:hint="eastAsia"/>
        </w:rPr>
        <w:t>专业机构根据资金管理办法要求委托评估机构开展预算评估。专业机构与评估机构协商签订工作约定书，对委托事项、时间要求、双方权利与义务以及保密要求等进行约定。专业机构应为评估机构开展预算评估提供充分的保障支撑。</w:t>
      </w:r>
    </w:p>
    <w:p w:rsidR="00E93005" w:rsidRDefault="00E93005" w:rsidP="00E93005">
      <w:pPr>
        <w:rPr>
          <w:rFonts w:hint="eastAsia"/>
        </w:rPr>
      </w:pPr>
      <w:r>
        <w:rPr>
          <w:rFonts w:hint="eastAsia"/>
        </w:rPr>
        <w:t xml:space="preserve">　　第七条</w:t>
      </w:r>
      <w:r>
        <w:rPr>
          <w:rFonts w:hint="eastAsia"/>
        </w:rPr>
        <w:t xml:space="preserve">  </w:t>
      </w:r>
      <w:r>
        <w:rPr>
          <w:rFonts w:hint="eastAsia"/>
        </w:rPr>
        <w:t>评估机构根据工作约定书设计评估方案，评估方案需提交专业机构备案。评估方案应明确具体的评估内容、评估原则和依据、评估工作安排、重要的时间节点等事项。</w:t>
      </w:r>
    </w:p>
    <w:p w:rsidR="00E93005" w:rsidRDefault="00E93005" w:rsidP="00E93005">
      <w:pPr>
        <w:rPr>
          <w:rFonts w:hint="eastAsia"/>
        </w:rPr>
      </w:pPr>
      <w:r>
        <w:rPr>
          <w:rFonts w:hint="eastAsia"/>
        </w:rPr>
        <w:t xml:space="preserve">　　第八条</w:t>
      </w:r>
      <w:r>
        <w:rPr>
          <w:rFonts w:hint="eastAsia"/>
        </w:rPr>
        <w:t xml:space="preserve">  </w:t>
      </w:r>
      <w:r>
        <w:rPr>
          <w:rFonts w:hint="eastAsia"/>
        </w:rPr>
        <w:t>专业机构对项目预算申报书进行形式审查，主要审查申请材料是否齐全，纸质申报材料是否签字盖章以及与电子材料是否一致等，确保相关材料的规范性和完备性。</w:t>
      </w:r>
    </w:p>
    <w:p w:rsidR="00E93005" w:rsidRDefault="00E93005" w:rsidP="00E93005">
      <w:pPr>
        <w:rPr>
          <w:rFonts w:hint="eastAsia"/>
        </w:rPr>
      </w:pPr>
      <w:r>
        <w:rPr>
          <w:rFonts w:hint="eastAsia"/>
        </w:rPr>
        <w:t xml:space="preserve">　　第九条</w:t>
      </w:r>
      <w:r>
        <w:rPr>
          <w:rFonts w:hint="eastAsia"/>
        </w:rPr>
        <w:t xml:space="preserve">  </w:t>
      </w:r>
      <w:r>
        <w:rPr>
          <w:rFonts w:hint="eastAsia"/>
        </w:rPr>
        <w:t>专业机构将每个项目的拟立项项目清单、项目申报书及项目预算申报书等纸质材料移交评估机构，评估机构按照工作约定书和评估方案的进度要求，开展对拟立项项目的预算评估工作。评估机构应在接受委托后</w:t>
      </w:r>
      <w:r>
        <w:rPr>
          <w:rFonts w:hint="eastAsia"/>
        </w:rPr>
        <w:t>15</w:t>
      </w:r>
      <w:r>
        <w:rPr>
          <w:rFonts w:hint="eastAsia"/>
        </w:rPr>
        <w:t>个工作日内完成评估工作。</w:t>
      </w:r>
    </w:p>
    <w:p w:rsidR="00E93005" w:rsidRDefault="00E93005" w:rsidP="00E93005"/>
    <w:p w:rsidR="00E93005" w:rsidRDefault="00E93005" w:rsidP="00E93005">
      <w:r>
        <w:t xml:space="preserve"> </w:t>
      </w:r>
    </w:p>
    <w:p w:rsidR="00E93005" w:rsidRDefault="00E93005" w:rsidP="00E93005"/>
    <w:p w:rsidR="00E93005" w:rsidRDefault="00E93005" w:rsidP="00E93005">
      <w:pPr>
        <w:rPr>
          <w:rFonts w:hint="eastAsia"/>
        </w:rPr>
      </w:pPr>
      <w:r>
        <w:rPr>
          <w:rFonts w:hint="eastAsia"/>
        </w:rPr>
        <w:t>第三章</w:t>
      </w:r>
      <w:r>
        <w:rPr>
          <w:rFonts w:hint="eastAsia"/>
        </w:rPr>
        <w:t xml:space="preserve"> </w:t>
      </w:r>
      <w:r>
        <w:rPr>
          <w:rFonts w:hint="eastAsia"/>
        </w:rPr>
        <w:t>评估程序</w:t>
      </w:r>
    </w:p>
    <w:p w:rsidR="00E93005" w:rsidRDefault="00E93005" w:rsidP="00E93005"/>
    <w:p w:rsidR="00E93005" w:rsidRDefault="00E93005" w:rsidP="00E93005">
      <w:pPr>
        <w:rPr>
          <w:rFonts w:hint="eastAsia"/>
        </w:rPr>
      </w:pPr>
      <w:r>
        <w:rPr>
          <w:rFonts w:hint="eastAsia"/>
        </w:rPr>
        <w:t xml:space="preserve">　　第十条</w:t>
      </w:r>
      <w:r>
        <w:rPr>
          <w:rFonts w:hint="eastAsia"/>
        </w:rPr>
        <w:t xml:space="preserve">  </w:t>
      </w:r>
      <w:r>
        <w:rPr>
          <w:rFonts w:hint="eastAsia"/>
        </w:rPr>
        <w:t>项目预算评估包括专家遴选、初评、初评意见反馈、综合评估、报告形成与提交等环节。</w:t>
      </w:r>
    </w:p>
    <w:p w:rsidR="00E93005" w:rsidRDefault="00E93005" w:rsidP="00E93005">
      <w:pPr>
        <w:rPr>
          <w:rFonts w:hint="eastAsia"/>
        </w:rPr>
      </w:pPr>
      <w:r>
        <w:rPr>
          <w:rFonts w:hint="eastAsia"/>
        </w:rPr>
        <w:t xml:space="preserve">　　第十一条</w:t>
      </w:r>
      <w:r>
        <w:rPr>
          <w:rFonts w:hint="eastAsia"/>
        </w:rPr>
        <w:t xml:space="preserve">  </w:t>
      </w:r>
      <w:r>
        <w:rPr>
          <w:rFonts w:hint="eastAsia"/>
        </w:rPr>
        <w:t>专家遴选。评估机构按照被评项目任务情况进行分组，并从国家科技专家库中根据项目任务特点选择咨询专家。各组咨询专家由</w:t>
      </w:r>
      <w:r>
        <w:rPr>
          <w:rFonts w:hint="eastAsia"/>
        </w:rPr>
        <w:t>5-9</w:t>
      </w:r>
      <w:r>
        <w:rPr>
          <w:rFonts w:hint="eastAsia"/>
        </w:rPr>
        <w:t>人组成，包含</w:t>
      </w:r>
      <w:r>
        <w:rPr>
          <w:rFonts w:hint="eastAsia"/>
        </w:rPr>
        <w:t>1-3</w:t>
      </w:r>
      <w:r>
        <w:rPr>
          <w:rFonts w:hint="eastAsia"/>
        </w:rPr>
        <w:t>名财务或管理方面的专家，其余为技术专家，可特邀不超过</w:t>
      </w:r>
      <w:r>
        <w:rPr>
          <w:rFonts w:hint="eastAsia"/>
        </w:rPr>
        <w:t>3</w:t>
      </w:r>
      <w:r>
        <w:rPr>
          <w:rFonts w:hint="eastAsia"/>
        </w:rPr>
        <w:t>名专家。评估机构应对聘请的咨询专家进行培训。</w:t>
      </w:r>
    </w:p>
    <w:p w:rsidR="00E93005" w:rsidRDefault="00E93005" w:rsidP="00E93005">
      <w:pPr>
        <w:rPr>
          <w:rFonts w:hint="eastAsia"/>
        </w:rPr>
      </w:pPr>
      <w:r>
        <w:rPr>
          <w:rFonts w:hint="eastAsia"/>
        </w:rPr>
        <w:t xml:space="preserve">　　第十二条</w:t>
      </w:r>
      <w:r>
        <w:rPr>
          <w:rFonts w:hint="eastAsia"/>
        </w:rPr>
        <w:t xml:space="preserve">  </w:t>
      </w:r>
      <w:r>
        <w:rPr>
          <w:rFonts w:hint="eastAsia"/>
        </w:rPr>
        <w:t>初评。评估机构组织对拟立项项目预算开展初评工作，重点对直接费用（设备费、材料费、测试化验加工费、燃料动力费、出版</w:t>
      </w:r>
      <w:r>
        <w:rPr>
          <w:rFonts w:hint="eastAsia"/>
        </w:rPr>
        <w:t>/</w:t>
      </w:r>
      <w:r>
        <w:rPr>
          <w:rFonts w:hint="eastAsia"/>
        </w:rPr>
        <w:t>文献</w:t>
      </w:r>
      <w:r>
        <w:rPr>
          <w:rFonts w:hint="eastAsia"/>
        </w:rPr>
        <w:t>/</w:t>
      </w:r>
      <w:r>
        <w:rPr>
          <w:rFonts w:hint="eastAsia"/>
        </w:rPr>
        <w:t>信息传播</w:t>
      </w:r>
      <w:r>
        <w:rPr>
          <w:rFonts w:hint="eastAsia"/>
        </w:rPr>
        <w:t>/</w:t>
      </w:r>
      <w:r>
        <w:rPr>
          <w:rFonts w:hint="eastAsia"/>
        </w:rPr>
        <w:t>知识产权事务费、会议</w:t>
      </w:r>
      <w:r>
        <w:rPr>
          <w:rFonts w:hint="eastAsia"/>
        </w:rPr>
        <w:t>/</w:t>
      </w:r>
      <w:r>
        <w:rPr>
          <w:rFonts w:hint="eastAsia"/>
        </w:rPr>
        <w:t>差旅</w:t>
      </w:r>
      <w:r>
        <w:rPr>
          <w:rFonts w:hint="eastAsia"/>
        </w:rPr>
        <w:t>/</w:t>
      </w:r>
      <w:r>
        <w:rPr>
          <w:rFonts w:hint="eastAsia"/>
        </w:rPr>
        <w:t>国际合作交流费、劳务费、专家咨询费和其他支出）预算的政策相符性、目标相关性和经济合理性进行评价与分析，提出需要申报单位进一步说明的问题。</w:t>
      </w:r>
    </w:p>
    <w:p w:rsidR="00E93005" w:rsidRDefault="00E93005" w:rsidP="00E93005">
      <w:pPr>
        <w:rPr>
          <w:rFonts w:hint="eastAsia"/>
        </w:rPr>
      </w:pPr>
      <w:r>
        <w:rPr>
          <w:rFonts w:hint="eastAsia"/>
        </w:rPr>
        <w:t xml:space="preserve">　　第十三条</w:t>
      </w:r>
      <w:r>
        <w:rPr>
          <w:rFonts w:hint="eastAsia"/>
        </w:rPr>
        <w:t xml:space="preserve">  </w:t>
      </w:r>
      <w:r>
        <w:rPr>
          <w:rFonts w:hint="eastAsia"/>
        </w:rPr>
        <w:t>初评意见反馈。评估机构通过国家科技管理信息系统及时反馈初评发现的问题和需要补充说明的内容。项目申报单位应将反馈的问题及时通知各课题单位，汇总各课题单位的补充材料，形成说明材料并在规定时间内提交。</w:t>
      </w:r>
    </w:p>
    <w:p w:rsidR="00E93005" w:rsidRDefault="00E93005" w:rsidP="00E93005">
      <w:pPr>
        <w:rPr>
          <w:rFonts w:hint="eastAsia"/>
        </w:rPr>
      </w:pPr>
      <w:r>
        <w:rPr>
          <w:rFonts w:hint="eastAsia"/>
        </w:rPr>
        <w:t xml:space="preserve">　　第十四条</w:t>
      </w:r>
      <w:r>
        <w:rPr>
          <w:rFonts w:hint="eastAsia"/>
        </w:rPr>
        <w:t xml:space="preserve">  </w:t>
      </w:r>
      <w:r>
        <w:rPr>
          <w:rFonts w:hint="eastAsia"/>
        </w:rPr>
        <w:t>综合评估。评估机构结合项目申报单位提交的说明材料、初评结论和沟通反馈的情况，组织召开咨询专家会议，形成咨询专家意见。评估机构对预算申报材料、项目申报单位提交的说明材料、咨询专家意见等多方面信息进行分析与综合，形成项目综合评估结论。</w:t>
      </w:r>
    </w:p>
    <w:p w:rsidR="00E93005" w:rsidRDefault="00E93005" w:rsidP="00E93005">
      <w:pPr>
        <w:rPr>
          <w:rFonts w:hint="eastAsia"/>
        </w:rPr>
      </w:pPr>
      <w:r>
        <w:rPr>
          <w:rFonts w:hint="eastAsia"/>
        </w:rPr>
        <w:t xml:space="preserve">　　第十五条</w:t>
      </w:r>
      <w:r>
        <w:rPr>
          <w:rFonts w:hint="eastAsia"/>
        </w:rPr>
        <w:t xml:space="preserve">  </w:t>
      </w:r>
      <w:r>
        <w:rPr>
          <w:rFonts w:hint="eastAsia"/>
        </w:rPr>
        <w:t>报告的形成与提交。</w:t>
      </w:r>
    </w:p>
    <w:p w:rsidR="00E93005" w:rsidRDefault="00E93005" w:rsidP="00E93005">
      <w:pPr>
        <w:rPr>
          <w:rFonts w:hint="eastAsia"/>
        </w:rPr>
      </w:pPr>
      <w:r>
        <w:rPr>
          <w:rFonts w:hint="eastAsia"/>
        </w:rPr>
        <w:lastRenderedPageBreak/>
        <w:t xml:space="preserve">　　（一）评估机构根据综合评估结论，撰写评估报告。评估报告内容应包括：预算评估总体结论、预算存在的问题及调整原因、预算调整建议等。评估结论应明确、严谨；评估数据应满足平衡关系，数据调整意见应与文字意见相符；对于预算调整额度较大或预算编制可信度太差等重大问题必须在评估报告中明确说明。</w:t>
      </w:r>
    </w:p>
    <w:p w:rsidR="00E93005" w:rsidRDefault="00E93005" w:rsidP="00E93005">
      <w:pPr>
        <w:rPr>
          <w:rFonts w:hint="eastAsia"/>
        </w:rPr>
      </w:pPr>
      <w:r>
        <w:rPr>
          <w:rFonts w:hint="eastAsia"/>
        </w:rPr>
        <w:t xml:space="preserve">　　（二）评估机构按工作约定书的要求，将预算评估报告、预算调整建议及有关说明加盖评估机构公章后提交专业机构。</w:t>
      </w:r>
    </w:p>
    <w:p w:rsidR="00E93005" w:rsidRDefault="00E93005" w:rsidP="00E93005">
      <w:pPr>
        <w:rPr>
          <w:rFonts w:hint="eastAsia"/>
        </w:rPr>
      </w:pPr>
      <w:r>
        <w:rPr>
          <w:rFonts w:hint="eastAsia"/>
        </w:rPr>
        <w:t xml:space="preserve">　　第十六条</w:t>
      </w:r>
      <w:r>
        <w:rPr>
          <w:rFonts w:hint="eastAsia"/>
        </w:rPr>
        <w:t xml:space="preserve">  </w:t>
      </w:r>
      <w:r>
        <w:rPr>
          <w:rFonts w:hint="eastAsia"/>
        </w:rPr>
        <w:t>在预算评估工作结束后，评估机构应及时将有关材料分别归档，包括纸介质和电子版材料，供有关方面查询使用。档案保存应按档案管理和相关专项管理的有关规定执行。</w:t>
      </w:r>
    </w:p>
    <w:p w:rsidR="00E93005" w:rsidRDefault="00E93005" w:rsidP="00E93005"/>
    <w:p w:rsidR="00E93005" w:rsidRDefault="00E93005" w:rsidP="00E93005">
      <w:r>
        <w:t xml:space="preserve"> </w:t>
      </w:r>
    </w:p>
    <w:p w:rsidR="00E93005" w:rsidRDefault="00E93005" w:rsidP="00E93005"/>
    <w:p w:rsidR="00E93005" w:rsidRDefault="00E93005" w:rsidP="00E93005">
      <w:pPr>
        <w:rPr>
          <w:rFonts w:hint="eastAsia"/>
        </w:rPr>
      </w:pPr>
      <w:r>
        <w:rPr>
          <w:rFonts w:hint="eastAsia"/>
        </w:rPr>
        <w:t>第四章</w:t>
      </w:r>
      <w:r>
        <w:rPr>
          <w:rFonts w:hint="eastAsia"/>
        </w:rPr>
        <w:t xml:space="preserve"> </w:t>
      </w:r>
      <w:r>
        <w:rPr>
          <w:rFonts w:hint="eastAsia"/>
        </w:rPr>
        <w:t>评估方法</w:t>
      </w:r>
    </w:p>
    <w:p w:rsidR="00E93005" w:rsidRDefault="00E93005" w:rsidP="00E93005"/>
    <w:p w:rsidR="00E93005" w:rsidRDefault="00E93005" w:rsidP="00E93005">
      <w:pPr>
        <w:rPr>
          <w:rFonts w:hint="eastAsia"/>
        </w:rPr>
      </w:pPr>
      <w:r>
        <w:rPr>
          <w:rFonts w:hint="eastAsia"/>
        </w:rPr>
        <w:t xml:space="preserve">　　第十七条</w:t>
      </w:r>
      <w:r>
        <w:rPr>
          <w:rFonts w:hint="eastAsia"/>
        </w:rPr>
        <w:t xml:space="preserve">  </w:t>
      </w:r>
      <w:r>
        <w:rPr>
          <w:rFonts w:hint="eastAsia"/>
        </w:rPr>
        <w:t>预算评估方法主要包括政策对比法、目标任务对比法、调查法、专家经验法、案例参照法和成果反推法等。在评估过程中，应在考虑不同领域、不同规模、不同研究阶段、不同类型项目特点的基础上，选择或组合运用合适的方法</w:t>
      </w:r>
      <w:r>
        <w:rPr>
          <w:rFonts w:hint="eastAsia"/>
        </w:rPr>
        <w:t xml:space="preserve">, </w:t>
      </w:r>
      <w:r>
        <w:rPr>
          <w:rFonts w:hint="eastAsia"/>
        </w:rPr>
        <w:t>不得简单按比例核减。</w:t>
      </w:r>
    </w:p>
    <w:p w:rsidR="00E93005" w:rsidRDefault="00E93005" w:rsidP="00E93005">
      <w:pPr>
        <w:rPr>
          <w:rFonts w:hint="eastAsia"/>
        </w:rPr>
      </w:pPr>
      <w:r>
        <w:rPr>
          <w:rFonts w:hint="eastAsia"/>
        </w:rPr>
        <w:t xml:space="preserve">　　（一）政策对比法，指通过对比重点专项资金管理的政策规定、国家相关财务政策等，审核预算是否与政策相符的方法。</w:t>
      </w:r>
    </w:p>
    <w:p w:rsidR="00E93005" w:rsidRDefault="00E93005" w:rsidP="00E93005">
      <w:pPr>
        <w:rPr>
          <w:rFonts w:hint="eastAsia"/>
        </w:rPr>
      </w:pPr>
      <w:r>
        <w:rPr>
          <w:rFonts w:hint="eastAsia"/>
        </w:rPr>
        <w:t xml:space="preserve">　　（二）目标任务对比法，指根据项目的研究开发任务，审核预算是否与项目任务目标相关的方法。</w:t>
      </w:r>
    </w:p>
    <w:p w:rsidR="00E93005" w:rsidRDefault="00E93005" w:rsidP="00E93005">
      <w:pPr>
        <w:rPr>
          <w:rFonts w:hint="eastAsia"/>
        </w:rPr>
      </w:pPr>
      <w:r>
        <w:rPr>
          <w:rFonts w:hint="eastAsia"/>
        </w:rPr>
        <w:t xml:space="preserve">　　（三）调查法，即通过调查项目某项与特定科研活动相关的支出预算在领域内的常规支出标准，判断预算合理性的方法。</w:t>
      </w:r>
    </w:p>
    <w:p w:rsidR="00E93005" w:rsidRDefault="00E93005" w:rsidP="00E93005">
      <w:pPr>
        <w:rPr>
          <w:rFonts w:hint="eastAsia"/>
        </w:rPr>
      </w:pPr>
      <w:r>
        <w:rPr>
          <w:rFonts w:hint="eastAsia"/>
        </w:rPr>
        <w:t xml:space="preserve">　　（四）专家经验法，即根据同行专家对科研支出规律和特点的经验，判断项目预算合理性的方法。</w:t>
      </w:r>
    </w:p>
    <w:p w:rsidR="00E93005" w:rsidRDefault="00E93005" w:rsidP="00E93005">
      <w:pPr>
        <w:rPr>
          <w:rFonts w:hint="eastAsia"/>
        </w:rPr>
      </w:pPr>
      <w:r>
        <w:rPr>
          <w:rFonts w:hint="eastAsia"/>
        </w:rPr>
        <w:t xml:space="preserve">　　（五）案例参照法，即通过对照以往领域内同类项目的典型案例，判断项目预算支出合理性的方法。</w:t>
      </w:r>
    </w:p>
    <w:p w:rsidR="00E93005" w:rsidRDefault="00E93005" w:rsidP="00E93005">
      <w:pPr>
        <w:rPr>
          <w:rFonts w:hint="eastAsia"/>
        </w:rPr>
      </w:pPr>
      <w:r>
        <w:rPr>
          <w:rFonts w:hint="eastAsia"/>
        </w:rPr>
        <w:t xml:space="preserve">　　（六）成果反推法，即根据项目申报书承诺的产出成果反推项目预算资金规模合理性的方法。</w:t>
      </w:r>
    </w:p>
    <w:p w:rsidR="00E93005" w:rsidRDefault="00E93005" w:rsidP="00E93005"/>
    <w:p w:rsidR="00E93005" w:rsidRDefault="00E93005" w:rsidP="00E93005">
      <w:r>
        <w:t xml:space="preserve"> </w:t>
      </w:r>
    </w:p>
    <w:p w:rsidR="00E93005" w:rsidRDefault="00E93005" w:rsidP="00E93005"/>
    <w:p w:rsidR="00E93005" w:rsidRDefault="00E93005" w:rsidP="00E93005">
      <w:pPr>
        <w:rPr>
          <w:rFonts w:hint="eastAsia"/>
        </w:rPr>
      </w:pPr>
      <w:r>
        <w:rPr>
          <w:rFonts w:hint="eastAsia"/>
        </w:rPr>
        <w:t>第五章</w:t>
      </w:r>
      <w:r>
        <w:rPr>
          <w:rFonts w:hint="eastAsia"/>
        </w:rPr>
        <w:t xml:space="preserve"> </w:t>
      </w:r>
      <w:r>
        <w:rPr>
          <w:rFonts w:hint="eastAsia"/>
        </w:rPr>
        <w:t>质量控制</w:t>
      </w:r>
    </w:p>
    <w:p w:rsidR="00E93005" w:rsidRDefault="00E93005" w:rsidP="00E93005"/>
    <w:p w:rsidR="00E93005" w:rsidRDefault="00E93005" w:rsidP="00E93005">
      <w:pPr>
        <w:rPr>
          <w:rFonts w:hint="eastAsia"/>
        </w:rPr>
      </w:pPr>
      <w:r>
        <w:rPr>
          <w:rFonts w:hint="eastAsia"/>
        </w:rPr>
        <w:t xml:space="preserve">　　第十八条</w:t>
      </w:r>
      <w:r>
        <w:rPr>
          <w:rFonts w:hint="eastAsia"/>
        </w:rPr>
        <w:t xml:space="preserve">  </w:t>
      </w:r>
      <w:r>
        <w:rPr>
          <w:rFonts w:hint="eastAsia"/>
        </w:rPr>
        <w:t>评估机构应建立评估活动的内部质量控制体系，明确相关各方应遵守的行为准则，制定评估管理制度，规范地开展评估活动，以保证预算评估质量。</w:t>
      </w:r>
    </w:p>
    <w:p w:rsidR="00E93005" w:rsidRDefault="00E93005" w:rsidP="00E93005">
      <w:pPr>
        <w:rPr>
          <w:rFonts w:hint="eastAsia"/>
        </w:rPr>
      </w:pPr>
      <w:r>
        <w:rPr>
          <w:rFonts w:hint="eastAsia"/>
        </w:rPr>
        <w:t xml:space="preserve">　　第十九条</w:t>
      </w:r>
      <w:r>
        <w:rPr>
          <w:rFonts w:hint="eastAsia"/>
        </w:rPr>
        <w:t xml:space="preserve">  </w:t>
      </w:r>
      <w:r>
        <w:rPr>
          <w:rFonts w:hint="eastAsia"/>
        </w:rPr>
        <w:t>评估机构制定工作方案和评估手册，采取包括评估培训、进度控制、行为控制、痕迹化管理、评估管理审查等措施，对评估活动进行质量控制。</w:t>
      </w:r>
    </w:p>
    <w:p w:rsidR="00E93005" w:rsidRDefault="00E93005" w:rsidP="00E93005">
      <w:pPr>
        <w:rPr>
          <w:rFonts w:hint="eastAsia"/>
        </w:rPr>
      </w:pPr>
      <w:r>
        <w:rPr>
          <w:rFonts w:hint="eastAsia"/>
        </w:rPr>
        <w:t xml:space="preserve">　　第二十条</w:t>
      </w:r>
      <w:r>
        <w:rPr>
          <w:rFonts w:hint="eastAsia"/>
        </w:rPr>
        <w:t xml:space="preserve">  </w:t>
      </w:r>
      <w:r>
        <w:rPr>
          <w:rFonts w:hint="eastAsia"/>
        </w:rPr>
        <w:t>评估培训。评估机构应组织咨询专家进行集中培训，使咨询专家了解评估活动的要求、评估原则，掌握评估的方法，统一认识、统一要求、统一标准。</w:t>
      </w:r>
    </w:p>
    <w:p w:rsidR="00E93005" w:rsidRDefault="00E93005" w:rsidP="00E93005">
      <w:pPr>
        <w:rPr>
          <w:rFonts w:hint="eastAsia"/>
        </w:rPr>
      </w:pPr>
      <w:r>
        <w:rPr>
          <w:rFonts w:hint="eastAsia"/>
        </w:rPr>
        <w:t xml:space="preserve">　　第二十一条</w:t>
      </w:r>
      <w:r>
        <w:rPr>
          <w:rFonts w:hint="eastAsia"/>
        </w:rPr>
        <w:t xml:space="preserve">  </w:t>
      </w:r>
      <w:r>
        <w:rPr>
          <w:rFonts w:hint="eastAsia"/>
        </w:rPr>
        <w:t>进度控制。评估机构应按照评估方案的时间要求，对评估启动、项目分组与专家遴选、初评、初评结果反馈、综合评估、评估报告撰写等关键环节开展进度控制，并对关键环节相关人员的阶段性工作结果进行检查，及时发现和解决问题，纠正偏差，以保证关键环节工作内容顺利完成。</w:t>
      </w:r>
    </w:p>
    <w:p w:rsidR="00E93005" w:rsidRDefault="00E93005" w:rsidP="00E93005">
      <w:pPr>
        <w:rPr>
          <w:rFonts w:hint="eastAsia"/>
        </w:rPr>
      </w:pPr>
      <w:r>
        <w:rPr>
          <w:rFonts w:hint="eastAsia"/>
        </w:rPr>
        <w:lastRenderedPageBreak/>
        <w:t xml:space="preserve">　　第二十二条</w:t>
      </w:r>
      <w:r>
        <w:rPr>
          <w:rFonts w:hint="eastAsia"/>
        </w:rPr>
        <w:t xml:space="preserve">  </w:t>
      </w:r>
      <w:r>
        <w:rPr>
          <w:rFonts w:hint="eastAsia"/>
        </w:rPr>
        <w:t>行为控制。</w:t>
      </w:r>
    </w:p>
    <w:p w:rsidR="00E93005" w:rsidRDefault="00E93005" w:rsidP="00E93005">
      <w:pPr>
        <w:rPr>
          <w:rFonts w:hint="eastAsia"/>
        </w:rPr>
      </w:pPr>
      <w:r>
        <w:rPr>
          <w:rFonts w:hint="eastAsia"/>
        </w:rPr>
        <w:t xml:space="preserve">　　（一）评估机构的行为控制。在评估活动中评估机构应采取必要的措施，坚持第三方立场，保证独立、客观、公正地开展工作。</w:t>
      </w:r>
    </w:p>
    <w:p w:rsidR="00E93005" w:rsidRDefault="00E93005" w:rsidP="00E93005">
      <w:pPr>
        <w:rPr>
          <w:rFonts w:hint="eastAsia"/>
        </w:rPr>
      </w:pPr>
      <w:r>
        <w:rPr>
          <w:rFonts w:hint="eastAsia"/>
        </w:rPr>
        <w:t xml:space="preserve">　　（</w:t>
      </w:r>
      <w:r>
        <w:rPr>
          <w:rFonts w:hint="eastAsia"/>
        </w:rPr>
        <w:t>1</w:t>
      </w:r>
      <w:r>
        <w:rPr>
          <w:rFonts w:hint="eastAsia"/>
        </w:rPr>
        <w:t>）当参与评估活动的相关人员与被评对象有直接利害关系时，评估机构应向委托方事先申明并采取相应的回避措施。</w:t>
      </w:r>
    </w:p>
    <w:p w:rsidR="00E93005" w:rsidRDefault="00E93005" w:rsidP="00E93005">
      <w:pPr>
        <w:rPr>
          <w:rFonts w:hint="eastAsia"/>
        </w:rPr>
      </w:pPr>
      <w:r>
        <w:rPr>
          <w:rFonts w:hint="eastAsia"/>
        </w:rPr>
        <w:t xml:space="preserve">　　（</w:t>
      </w:r>
      <w:r>
        <w:rPr>
          <w:rFonts w:hint="eastAsia"/>
        </w:rPr>
        <w:t>2</w:t>
      </w:r>
      <w:r>
        <w:rPr>
          <w:rFonts w:hint="eastAsia"/>
        </w:rPr>
        <w:t>）维护被评对象的知识产权，不得向与预算评估活动无关的任何单位或个人扩散项目申报材料。</w:t>
      </w:r>
    </w:p>
    <w:p w:rsidR="00E93005" w:rsidRDefault="00E93005" w:rsidP="00E93005">
      <w:pPr>
        <w:rPr>
          <w:rFonts w:hint="eastAsia"/>
        </w:rPr>
      </w:pPr>
      <w:r>
        <w:rPr>
          <w:rFonts w:hint="eastAsia"/>
        </w:rPr>
        <w:t xml:space="preserve">　　（</w:t>
      </w:r>
      <w:r>
        <w:rPr>
          <w:rFonts w:hint="eastAsia"/>
        </w:rPr>
        <w:t>3</w:t>
      </w:r>
      <w:r>
        <w:rPr>
          <w:rFonts w:hint="eastAsia"/>
        </w:rPr>
        <w:t>）应为咨询专家创造有利于独立、客观、公正、充分发表意见的氛围，不得向被评单位及与预算评估活动无关的任何单位或个人透露专家咨询意见。</w:t>
      </w:r>
    </w:p>
    <w:p w:rsidR="00E93005" w:rsidRDefault="00E93005" w:rsidP="00E93005">
      <w:pPr>
        <w:rPr>
          <w:rFonts w:hint="eastAsia"/>
        </w:rPr>
      </w:pPr>
      <w:r>
        <w:rPr>
          <w:rFonts w:hint="eastAsia"/>
        </w:rPr>
        <w:t xml:space="preserve">　　（</w:t>
      </w:r>
      <w:r>
        <w:rPr>
          <w:rFonts w:hint="eastAsia"/>
        </w:rPr>
        <w:t>4</w:t>
      </w:r>
      <w:r>
        <w:rPr>
          <w:rFonts w:hint="eastAsia"/>
        </w:rPr>
        <w:t>）不得以评估事项为由采取任何方式收取被评对象的报酬、费用和礼品等。</w:t>
      </w:r>
    </w:p>
    <w:p w:rsidR="00E93005" w:rsidRDefault="00E93005" w:rsidP="00E93005">
      <w:pPr>
        <w:rPr>
          <w:rFonts w:hint="eastAsia"/>
        </w:rPr>
      </w:pPr>
      <w:r>
        <w:rPr>
          <w:rFonts w:hint="eastAsia"/>
        </w:rPr>
        <w:t xml:space="preserve">　　（</w:t>
      </w:r>
      <w:r>
        <w:rPr>
          <w:rFonts w:hint="eastAsia"/>
        </w:rPr>
        <w:t>5</w:t>
      </w:r>
      <w:r>
        <w:rPr>
          <w:rFonts w:hint="eastAsia"/>
        </w:rPr>
        <w:t>）不得篡改项目预算申报材料、专家咨询意见。</w:t>
      </w:r>
    </w:p>
    <w:p w:rsidR="00E93005" w:rsidRDefault="00E93005" w:rsidP="00E93005">
      <w:pPr>
        <w:rPr>
          <w:rFonts w:hint="eastAsia"/>
        </w:rPr>
      </w:pPr>
      <w:r>
        <w:rPr>
          <w:rFonts w:hint="eastAsia"/>
        </w:rPr>
        <w:t xml:space="preserve">　　（</w:t>
      </w:r>
      <w:r>
        <w:rPr>
          <w:rFonts w:hint="eastAsia"/>
        </w:rPr>
        <w:t>6</w:t>
      </w:r>
      <w:r>
        <w:rPr>
          <w:rFonts w:hint="eastAsia"/>
        </w:rPr>
        <w:t>）评估机构是评估结果的责任者，应加强对项目预算申报材料的理解，提高对咨询专家意见的分析和判断能力。</w:t>
      </w:r>
    </w:p>
    <w:p w:rsidR="00E93005" w:rsidRDefault="00E93005" w:rsidP="00E93005">
      <w:pPr>
        <w:rPr>
          <w:rFonts w:hint="eastAsia"/>
        </w:rPr>
      </w:pPr>
      <w:r>
        <w:rPr>
          <w:rFonts w:hint="eastAsia"/>
        </w:rPr>
        <w:t xml:space="preserve">　　（</w:t>
      </w:r>
      <w:r>
        <w:rPr>
          <w:rFonts w:hint="eastAsia"/>
        </w:rPr>
        <w:t>7</w:t>
      </w:r>
      <w:r>
        <w:rPr>
          <w:rFonts w:hint="eastAsia"/>
        </w:rPr>
        <w:t>）评估机构应当与委托方进行必要的沟通，提示其合理理解并恰当使用评估报告。</w:t>
      </w:r>
    </w:p>
    <w:p w:rsidR="00E93005" w:rsidRDefault="00E93005" w:rsidP="00E93005">
      <w:pPr>
        <w:rPr>
          <w:rFonts w:hint="eastAsia"/>
        </w:rPr>
      </w:pPr>
      <w:r>
        <w:rPr>
          <w:rFonts w:hint="eastAsia"/>
        </w:rPr>
        <w:t xml:space="preserve">　　（</w:t>
      </w:r>
      <w:r>
        <w:rPr>
          <w:rFonts w:hint="eastAsia"/>
        </w:rPr>
        <w:t>8</w:t>
      </w:r>
      <w:r>
        <w:rPr>
          <w:rFonts w:hint="eastAsia"/>
        </w:rPr>
        <w:t>）未经委托方同意，评估机构不得对外发布评估结果，不得向被评对象及与预算评估无关的任何单位或个人提供项目评估报告和有关项目评估结果。</w:t>
      </w:r>
    </w:p>
    <w:p w:rsidR="00E93005" w:rsidRDefault="00E93005" w:rsidP="00E93005">
      <w:pPr>
        <w:rPr>
          <w:rFonts w:hint="eastAsia"/>
        </w:rPr>
      </w:pPr>
      <w:r>
        <w:rPr>
          <w:rFonts w:hint="eastAsia"/>
        </w:rPr>
        <w:t xml:space="preserve">　　（二）咨询专家的行为控制。评估机构应与咨询专家签订工作协议，约束和规范咨询专家的行为。</w:t>
      </w:r>
    </w:p>
    <w:p w:rsidR="00E93005" w:rsidRDefault="00E93005" w:rsidP="00E93005">
      <w:pPr>
        <w:rPr>
          <w:rFonts w:hint="eastAsia"/>
        </w:rPr>
      </w:pPr>
      <w:r>
        <w:rPr>
          <w:rFonts w:hint="eastAsia"/>
        </w:rPr>
        <w:t xml:space="preserve">　　（</w:t>
      </w:r>
      <w:r>
        <w:rPr>
          <w:rFonts w:hint="eastAsia"/>
        </w:rPr>
        <w:t>1</w:t>
      </w:r>
      <w:r>
        <w:rPr>
          <w:rFonts w:hint="eastAsia"/>
        </w:rPr>
        <w:t>）维护被评对象的知识产权，专家不得向与预算评估活动无关的任何单位或个人扩散项目申报材料。专家有对评估所涉及课题的研究内容、技术路线、预算方案等进行保密的义务。</w:t>
      </w:r>
    </w:p>
    <w:p w:rsidR="00E93005" w:rsidRDefault="00E93005" w:rsidP="00E93005">
      <w:pPr>
        <w:rPr>
          <w:rFonts w:hint="eastAsia"/>
        </w:rPr>
      </w:pPr>
      <w:r>
        <w:rPr>
          <w:rFonts w:hint="eastAsia"/>
        </w:rPr>
        <w:t xml:space="preserve">　　（</w:t>
      </w:r>
      <w:r>
        <w:rPr>
          <w:rFonts w:hint="eastAsia"/>
        </w:rPr>
        <w:t>2</w:t>
      </w:r>
      <w:r>
        <w:rPr>
          <w:rFonts w:hint="eastAsia"/>
        </w:rPr>
        <w:t>）专家不得向单位或个人泄露项目咨询结果。</w:t>
      </w:r>
    </w:p>
    <w:p w:rsidR="00E93005" w:rsidRDefault="00E93005" w:rsidP="00E93005">
      <w:pPr>
        <w:rPr>
          <w:rFonts w:hint="eastAsia"/>
        </w:rPr>
      </w:pPr>
      <w:r>
        <w:rPr>
          <w:rFonts w:hint="eastAsia"/>
        </w:rPr>
        <w:t xml:space="preserve">　　（</w:t>
      </w:r>
      <w:r>
        <w:rPr>
          <w:rFonts w:hint="eastAsia"/>
        </w:rPr>
        <w:t>3</w:t>
      </w:r>
      <w:r>
        <w:rPr>
          <w:rFonts w:hint="eastAsia"/>
        </w:rPr>
        <w:t>）专家有义务接受评估机构组织的专业培训。</w:t>
      </w:r>
    </w:p>
    <w:p w:rsidR="00E93005" w:rsidRDefault="00E93005" w:rsidP="00E93005">
      <w:pPr>
        <w:rPr>
          <w:rFonts w:hint="eastAsia"/>
        </w:rPr>
      </w:pPr>
      <w:r>
        <w:rPr>
          <w:rFonts w:hint="eastAsia"/>
        </w:rPr>
        <w:t xml:space="preserve">　　（</w:t>
      </w:r>
      <w:r>
        <w:rPr>
          <w:rFonts w:hint="eastAsia"/>
        </w:rPr>
        <w:t>4</w:t>
      </w:r>
      <w:r>
        <w:rPr>
          <w:rFonts w:hint="eastAsia"/>
        </w:rPr>
        <w:t>）专家应独立、客观、实事求是地提供咨询意见。</w:t>
      </w:r>
    </w:p>
    <w:p w:rsidR="00E93005" w:rsidRDefault="00E93005" w:rsidP="00E93005">
      <w:pPr>
        <w:rPr>
          <w:rFonts w:hint="eastAsia"/>
        </w:rPr>
      </w:pPr>
      <w:r>
        <w:rPr>
          <w:rFonts w:hint="eastAsia"/>
        </w:rPr>
        <w:t xml:space="preserve">　　（</w:t>
      </w:r>
      <w:r>
        <w:rPr>
          <w:rFonts w:hint="eastAsia"/>
        </w:rPr>
        <w:t>5</w:t>
      </w:r>
      <w:r>
        <w:rPr>
          <w:rFonts w:hint="eastAsia"/>
        </w:rPr>
        <w:t>）专家不得以任何方式收取被评对象的报酬、费用和礼品等。</w:t>
      </w:r>
    </w:p>
    <w:p w:rsidR="00E93005" w:rsidRDefault="00E93005" w:rsidP="00E93005">
      <w:pPr>
        <w:rPr>
          <w:rFonts w:hint="eastAsia"/>
        </w:rPr>
      </w:pPr>
      <w:r>
        <w:rPr>
          <w:rFonts w:hint="eastAsia"/>
        </w:rPr>
        <w:t xml:space="preserve">　　（</w:t>
      </w:r>
      <w:r>
        <w:rPr>
          <w:rFonts w:hint="eastAsia"/>
        </w:rPr>
        <w:t>6</w:t>
      </w:r>
      <w:r>
        <w:rPr>
          <w:rFonts w:hint="eastAsia"/>
        </w:rPr>
        <w:t>）评估机构应建立评估咨询专家的信用管理制度，对专家的行为表现、工作质量等进行信用记录。</w:t>
      </w:r>
    </w:p>
    <w:p w:rsidR="00E93005" w:rsidRDefault="00E93005" w:rsidP="00E93005">
      <w:pPr>
        <w:rPr>
          <w:rFonts w:hint="eastAsia"/>
        </w:rPr>
      </w:pPr>
      <w:r>
        <w:rPr>
          <w:rFonts w:hint="eastAsia"/>
        </w:rPr>
        <w:t xml:space="preserve">　　第二十三条</w:t>
      </w:r>
      <w:r>
        <w:rPr>
          <w:rFonts w:hint="eastAsia"/>
        </w:rPr>
        <w:t xml:space="preserve">  </w:t>
      </w:r>
      <w:r>
        <w:rPr>
          <w:rFonts w:hint="eastAsia"/>
        </w:rPr>
        <w:t>痕迹化管理。预算评估组织过程中，建立对各个环节和每项工作内容的过程档案管理，对专家在调研咨询、问题分析等评估中的关键信息进行记录。</w:t>
      </w:r>
    </w:p>
    <w:p w:rsidR="00E93005" w:rsidRDefault="00E93005" w:rsidP="00E93005">
      <w:pPr>
        <w:rPr>
          <w:rFonts w:hint="eastAsia"/>
        </w:rPr>
      </w:pPr>
      <w:r>
        <w:rPr>
          <w:rFonts w:hint="eastAsia"/>
        </w:rPr>
        <w:t xml:space="preserve">　　第二十四条</w:t>
      </w:r>
      <w:r>
        <w:rPr>
          <w:rFonts w:hint="eastAsia"/>
        </w:rPr>
        <w:t xml:space="preserve">  </w:t>
      </w:r>
      <w:r>
        <w:rPr>
          <w:rFonts w:hint="eastAsia"/>
        </w:rPr>
        <w:t>评估机构应建立评估工作审查机制。审查内容包括组织程序的规范性、专家遴选与工作的合规性、过程档案管理的规范性、评估报告格式是否符合要求、结论是否明确和严谨、分析推理是否合乎逻辑、依据是否充分、文字表述是否清晰等。</w:t>
      </w:r>
    </w:p>
    <w:p w:rsidR="00E93005" w:rsidRDefault="00E93005" w:rsidP="00E93005"/>
    <w:p w:rsidR="00E93005" w:rsidRDefault="00E93005" w:rsidP="00E93005">
      <w:r>
        <w:t xml:space="preserve"> </w:t>
      </w:r>
    </w:p>
    <w:p w:rsidR="00E93005" w:rsidRDefault="00E93005" w:rsidP="00E93005"/>
    <w:p w:rsidR="00E93005" w:rsidRDefault="00E93005" w:rsidP="00E93005">
      <w:pPr>
        <w:rPr>
          <w:rFonts w:hint="eastAsia"/>
        </w:rPr>
      </w:pPr>
      <w:r>
        <w:rPr>
          <w:rFonts w:hint="eastAsia"/>
        </w:rPr>
        <w:t>第六章</w:t>
      </w:r>
      <w:r>
        <w:rPr>
          <w:rFonts w:hint="eastAsia"/>
        </w:rPr>
        <w:t xml:space="preserve"> </w:t>
      </w:r>
      <w:r>
        <w:rPr>
          <w:rFonts w:hint="eastAsia"/>
        </w:rPr>
        <w:t>监督检查</w:t>
      </w:r>
    </w:p>
    <w:p w:rsidR="00E93005" w:rsidRDefault="00E93005" w:rsidP="00E93005"/>
    <w:p w:rsidR="00E93005" w:rsidRDefault="00E93005" w:rsidP="00E93005">
      <w:pPr>
        <w:rPr>
          <w:rFonts w:hint="eastAsia"/>
        </w:rPr>
      </w:pPr>
      <w:r>
        <w:rPr>
          <w:rFonts w:hint="eastAsia"/>
        </w:rPr>
        <w:t xml:space="preserve">　　第二十五条</w:t>
      </w:r>
      <w:r>
        <w:rPr>
          <w:rFonts w:hint="eastAsia"/>
        </w:rPr>
        <w:t xml:space="preserve">  </w:t>
      </w:r>
      <w:r>
        <w:rPr>
          <w:rFonts w:hint="eastAsia"/>
        </w:rPr>
        <w:t>科技部应建立专业机构、评估机构、专家、项目负责人和申报单位在预算评估活动中的信用记录和动态调整机制，实现对预算评估工作的有效监督。</w:t>
      </w:r>
    </w:p>
    <w:p w:rsidR="00E93005" w:rsidRDefault="00E93005" w:rsidP="00E93005">
      <w:pPr>
        <w:rPr>
          <w:rFonts w:hint="eastAsia"/>
        </w:rPr>
      </w:pPr>
      <w:r>
        <w:rPr>
          <w:rFonts w:hint="eastAsia"/>
        </w:rPr>
        <w:t xml:space="preserve">　　专业机构、评估机构均有义务接受科技部、财政部等部门对项目预算评估工作的检查和监督。</w:t>
      </w:r>
    </w:p>
    <w:p w:rsidR="00E93005" w:rsidRDefault="00E93005" w:rsidP="00E93005">
      <w:pPr>
        <w:rPr>
          <w:rFonts w:hint="eastAsia"/>
        </w:rPr>
      </w:pPr>
      <w:r>
        <w:rPr>
          <w:rFonts w:hint="eastAsia"/>
        </w:rPr>
        <w:t xml:space="preserve">　　第二十六条</w:t>
      </w:r>
      <w:r>
        <w:rPr>
          <w:rFonts w:hint="eastAsia"/>
        </w:rPr>
        <w:t xml:space="preserve">  </w:t>
      </w:r>
      <w:r>
        <w:rPr>
          <w:rFonts w:hint="eastAsia"/>
        </w:rPr>
        <w:t>专业机构应当及时提供拟立项项目清单、项目申报材料、组织协调等资源和条件，保障评估活动规范开展。专业机构不得以任何方式干预评估机构独立开展预算评估工作。</w:t>
      </w:r>
    </w:p>
    <w:p w:rsidR="00E93005" w:rsidRDefault="00E93005" w:rsidP="00E93005">
      <w:pPr>
        <w:rPr>
          <w:rFonts w:hint="eastAsia"/>
        </w:rPr>
      </w:pPr>
      <w:r>
        <w:rPr>
          <w:rFonts w:hint="eastAsia"/>
        </w:rPr>
        <w:lastRenderedPageBreak/>
        <w:t xml:space="preserve">　　第二十七条</w:t>
      </w:r>
      <w:r>
        <w:rPr>
          <w:rFonts w:hint="eastAsia"/>
        </w:rPr>
        <w:t xml:space="preserve">  </w:t>
      </w:r>
      <w:r>
        <w:rPr>
          <w:rFonts w:hint="eastAsia"/>
        </w:rPr>
        <w:t>预算评估流程结束后，若出现针对项目预算评估结果的申诉情况，专业机构可根据申诉要求调取评估文档，评估机构有义务配合专业机构了解相关评估文档。</w:t>
      </w:r>
    </w:p>
    <w:p w:rsidR="00E93005" w:rsidRDefault="00E93005" w:rsidP="00E93005">
      <w:pPr>
        <w:rPr>
          <w:rFonts w:hint="eastAsia"/>
        </w:rPr>
      </w:pPr>
      <w:r>
        <w:rPr>
          <w:rFonts w:hint="eastAsia"/>
        </w:rPr>
        <w:t xml:space="preserve">　　第二十八条</w:t>
      </w:r>
      <w:r>
        <w:rPr>
          <w:rFonts w:hint="eastAsia"/>
        </w:rPr>
        <w:t xml:space="preserve">  </w:t>
      </w:r>
      <w:r>
        <w:rPr>
          <w:rFonts w:hint="eastAsia"/>
        </w:rPr>
        <w:t>评估机构应当遵守国家法律法规和评估行业规范，加强能力和条件建设，健全内部管理制度，规范评估业务流程，加强高素质人才队伍建设。评估机构存在违反评估行业规范行为的，科技部可视情节轻重，采取记录机构不良信用、批评、通报、相关项目预算评估结果无效，或取消该单位的重点专项项目预算评估资格等处理措施。</w:t>
      </w:r>
    </w:p>
    <w:p w:rsidR="00E93005" w:rsidRDefault="00E93005" w:rsidP="00E93005">
      <w:pPr>
        <w:rPr>
          <w:rFonts w:hint="eastAsia"/>
        </w:rPr>
      </w:pPr>
      <w:r>
        <w:rPr>
          <w:rFonts w:hint="eastAsia"/>
        </w:rPr>
        <w:t xml:space="preserve">　　第二十九条</w:t>
      </w:r>
      <w:r>
        <w:rPr>
          <w:rFonts w:hint="eastAsia"/>
        </w:rPr>
        <w:t xml:space="preserve">  </w:t>
      </w:r>
      <w:r>
        <w:rPr>
          <w:rFonts w:hint="eastAsia"/>
        </w:rPr>
        <w:t>专家应当具备评估所需的专业能力，恪守职业道德，独立、客观、公正开展评估工作，遵守保密、回避等工作规定，不得利用评估谋取不当利益。专家存在向评估机构以外的单位或个人扩散评估结果、利用评估谋取不当利益等违规行为的，评估机构可视情节轻重，采取记录专家不良信用、专家意见无效、取消专家评估资格等处理措施，相关情况及信息应及时书面报告科技部，科技部视情节轻重，将专家不良信用信息计入严重失信行为数据库。涉嫌存在违纪行为的，移送其所在单位或主管单位的纪检监察部门调查核实处理。</w:t>
      </w:r>
    </w:p>
    <w:p w:rsidR="00E93005" w:rsidRDefault="00E93005" w:rsidP="00E93005">
      <w:pPr>
        <w:rPr>
          <w:rFonts w:hint="eastAsia"/>
        </w:rPr>
      </w:pPr>
      <w:r>
        <w:rPr>
          <w:rFonts w:hint="eastAsia"/>
        </w:rPr>
        <w:t xml:space="preserve">　　第三十条</w:t>
      </w:r>
      <w:r>
        <w:rPr>
          <w:rFonts w:hint="eastAsia"/>
        </w:rPr>
        <w:t xml:space="preserve">  </w:t>
      </w:r>
      <w:r>
        <w:rPr>
          <w:rFonts w:hint="eastAsia"/>
        </w:rPr>
        <w:t>项目负责人或申报单位应当积极配合开展评估工作，及时提供真实、完整和有效的评估信息，不得以任何方式干预评估机构独立开展评估工作。项目负责人或申报单位存在干扰评估机构独立开展评估工作的违规行为的，科技部可视情节轻重，采取记录该项目负责人或申报单位不良信用、通报、暂缓甚至撤消项目及其预算、阶段性或永久取消其申请中央财政资助项目或参与项目管理的资格等处理措施。涉嫌存在违纪行为的相关人员，移送其所在单位或主管单位纪检监察部门调查核实处理。</w:t>
      </w:r>
    </w:p>
    <w:p w:rsidR="00E93005" w:rsidRDefault="00E93005" w:rsidP="00E93005"/>
    <w:p w:rsidR="00E93005" w:rsidRDefault="00E93005" w:rsidP="00E93005">
      <w:r>
        <w:t xml:space="preserve"> </w:t>
      </w:r>
    </w:p>
    <w:p w:rsidR="00E93005" w:rsidRDefault="00E93005" w:rsidP="00E93005"/>
    <w:p w:rsidR="00E93005" w:rsidRDefault="00E93005" w:rsidP="00E93005">
      <w:pPr>
        <w:rPr>
          <w:rFonts w:hint="eastAsia"/>
        </w:rPr>
      </w:pPr>
      <w:r>
        <w:rPr>
          <w:rFonts w:hint="eastAsia"/>
        </w:rPr>
        <w:t>第七章　附</w:t>
      </w:r>
      <w:r>
        <w:rPr>
          <w:rFonts w:hint="eastAsia"/>
        </w:rPr>
        <w:t xml:space="preserve">  </w:t>
      </w:r>
      <w:r>
        <w:rPr>
          <w:rFonts w:hint="eastAsia"/>
        </w:rPr>
        <w:t>则</w:t>
      </w:r>
    </w:p>
    <w:p w:rsidR="00E93005" w:rsidRDefault="00E93005" w:rsidP="00E93005"/>
    <w:p w:rsidR="00E93005" w:rsidRDefault="00E93005" w:rsidP="00E93005">
      <w:pPr>
        <w:rPr>
          <w:rFonts w:hint="eastAsia"/>
        </w:rPr>
      </w:pPr>
      <w:r>
        <w:rPr>
          <w:rFonts w:hint="eastAsia"/>
        </w:rPr>
        <w:t xml:space="preserve">　　第三十一条</w:t>
      </w:r>
      <w:r>
        <w:rPr>
          <w:rFonts w:hint="eastAsia"/>
        </w:rPr>
        <w:t xml:space="preserve">  </w:t>
      </w:r>
      <w:r>
        <w:rPr>
          <w:rFonts w:hint="eastAsia"/>
        </w:rPr>
        <w:t>本规范由科技部负责解释，自发布之日起实施。</w:t>
      </w:r>
    </w:p>
    <w:p w:rsidR="00E93005" w:rsidRDefault="00E93005" w:rsidP="00E93005">
      <w:r>
        <w:t xml:space="preserve"> </w:t>
      </w:r>
    </w:p>
    <w:p w:rsidR="00E93005" w:rsidRDefault="00E93005" w:rsidP="00E93005">
      <w:pPr>
        <w:rPr>
          <w:rFonts w:hint="eastAsia"/>
        </w:rPr>
      </w:pPr>
      <w:r>
        <w:rPr>
          <w:rFonts w:hint="eastAsia"/>
        </w:rPr>
        <w:t xml:space="preserve">　　附件：</w:t>
      </w:r>
    </w:p>
    <w:p w:rsidR="00E93005" w:rsidRDefault="00E93005" w:rsidP="00E93005">
      <w:pPr>
        <w:rPr>
          <w:rFonts w:hint="eastAsia"/>
        </w:rPr>
      </w:pPr>
      <w:r>
        <w:rPr>
          <w:rFonts w:hint="eastAsia"/>
        </w:rPr>
        <w:t xml:space="preserve">　　</w:t>
      </w:r>
      <w:r>
        <w:rPr>
          <w:rFonts w:hint="eastAsia"/>
        </w:rPr>
        <w:t>1.XXXX</w:t>
      </w:r>
      <w:r>
        <w:rPr>
          <w:rFonts w:hint="eastAsia"/>
        </w:rPr>
        <w:t>年度国家重点研发计划</w:t>
      </w:r>
      <w:r>
        <w:rPr>
          <w:rFonts w:hint="eastAsia"/>
        </w:rPr>
        <w:t>XXXX</w:t>
      </w:r>
      <w:r>
        <w:rPr>
          <w:rFonts w:hint="eastAsia"/>
        </w:rPr>
        <w:t>重点专项项目预算评估工作约定书</w:t>
      </w:r>
    </w:p>
    <w:p w:rsidR="00E93005" w:rsidRDefault="00E93005" w:rsidP="00E93005">
      <w:pPr>
        <w:rPr>
          <w:rFonts w:hint="eastAsia"/>
        </w:rPr>
      </w:pPr>
      <w:r>
        <w:rPr>
          <w:rFonts w:hint="eastAsia"/>
        </w:rPr>
        <w:t xml:space="preserve">　　</w:t>
      </w:r>
      <w:r>
        <w:rPr>
          <w:rFonts w:hint="eastAsia"/>
        </w:rPr>
        <w:t>2.XXXX</w:t>
      </w:r>
      <w:r>
        <w:rPr>
          <w:rFonts w:hint="eastAsia"/>
        </w:rPr>
        <w:t>年度国家重点研发计划</w:t>
      </w:r>
      <w:r>
        <w:rPr>
          <w:rFonts w:hint="eastAsia"/>
        </w:rPr>
        <w:t>XXXX</w:t>
      </w:r>
      <w:r>
        <w:rPr>
          <w:rFonts w:hint="eastAsia"/>
        </w:rPr>
        <w:t>重点专项项目预算评估信息保密协议</w:t>
      </w:r>
    </w:p>
    <w:p w:rsidR="00E278EE" w:rsidRPr="00E93005" w:rsidRDefault="00E93005" w:rsidP="00E93005">
      <w:r>
        <w:rPr>
          <w:rFonts w:hint="eastAsia"/>
        </w:rPr>
        <w:t xml:space="preserve">　　</w:t>
      </w:r>
      <w:r>
        <w:rPr>
          <w:rFonts w:hint="eastAsia"/>
        </w:rPr>
        <w:t>3.XXXX</w:t>
      </w:r>
      <w:r>
        <w:rPr>
          <w:rFonts w:hint="eastAsia"/>
        </w:rPr>
        <w:t>年度国家重点研发计划</w:t>
      </w:r>
      <w:r>
        <w:rPr>
          <w:rFonts w:hint="eastAsia"/>
        </w:rPr>
        <w:t>XXXX</w:t>
      </w:r>
      <w:r>
        <w:rPr>
          <w:rFonts w:hint="eastAsia"/>
        </w:rPr>
        <w:t>重点专项项目预算评估工作方案</w:t>
      </w:r>
    </w:p>
    <w:sectPr w:rsidR="00E278EE" w:rsidRPr="00E9300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7BE1" w:rsidRDefault="00897BE1" w:rsidP="00E93005">
      <w:r>
        <w:separator/>
      </w:r>
    </w:p>
  </w:endnote>
  <w:endnote w:type="continuationSeparator" w:id="0">
    <w:p w:rsidR="00897BE1" w:rsidRDefault="00897BE1" w:rsidP="00E93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7BE1" w:rsidRDefault="00897BE1" w:rsidP="00E93005">
      <w:r>
        <w:separator/>
      </w:r>
    </w:p>
  </w:footnote>
  <w:footnote w:type="continuationSeparator" w:id="0">
    <w:p w:rsidR="00897BE1" w:rsidRDefault="00897BE1" w:rsidP="00E930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8D1"/>
    <w:rsid w:val="00017FCA"/>
    <w:rsid w:val="00042ED6"/>
    <w:rsid w:val="000560EF"/>
    <w:rsid w:val="0015245E"/>
    <w:rsid w:val="00262F08"/>
    <w:rsid w:val="0027570C"/>
    <w:rsid w:val="002948D6"/>
    <w:rsid w:val="002A2781"/>
    <w:rsid w:val="003C6439"/>
    <w:rsid w:val="003F5C01"/>
    <w:rsid w:val="00450ABE"/>
    <w:rsid w:val="004808C1"/>
    <w:rsid w:val="004A6F77"/>
    <w:rsid w:val="0054042B"/>
    <w:rsid w:val="005413DC"/>
    <w:rsid w:val="0056278A"/>
    <w:rsid w:val="005A0198"/>
    <w:rsid w:val="0063657A"/>
    <w:rsid w:val="006427A7"/>
    <w:rsid w:val="00682687"/>
    <w:rsid w:val="006F19F2"/>
    <w:rsid w:val="007348B1"/>
    <w:rsid w:val="008121E4"/>
    <w:rsid w:val="0083358F"/>
    <w:rsid w:val="00846F48"/>
    <w:rsid w:val="00897BE1"/>
    <w:rsid w:val="008C7BB5"/>
    <w:rsid w:val="00900B3B"/>
    <w:rsid w:val="0090596D"/>
    <w:rsid w:val="00A10123"/>
    <w:rsid w:val="00A10CE3"/>
    <w:rsid w:val="00A3416F"/>
    <w:rsid w:val="00A51A1C"/>
    <w:rsid w:val="00A6183A"/>
    <w:rsid w:val="00AD00BF"/>
    <w:rsid w:val="00B07310"/>
    <w:rsid w:val="00B65175"/>
    <w:rsid w:val="00C6675D"/>
    <w:rsid w:val="00C8343C"/>
    <w:rsid w:val="00C8746E"/>
    <w:rsid w:val="00C92920"/>
    <w:rsid w:val="00CF38D1"/>
    <w:rsid w:val="00DE0302"/>
    <w:rsid w:val="00E278EE"/>
    <w:rsid w:val="00E93005"/>
    <w:rsid w:val="00F4619F"/>
    <w:rsid w:val="00F56D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3A8A735-C720-45A3-9C0C-970D3CF5B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9300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93005"/>
    <w:rPr>
      <w:sz w:val="18"/>
      <w:szCs w:val="18"/>
    </w:rPr>
  </w:style>
  <w:style w:type="paragraph" w:styleId="a4">
    <w:name w:val="footer"/>
    <w:basedOn w:val="a"/>
    <w:link w:val="Char0"/>
    <w:uiPriority w:val="99"/>
    <w:unhideWhenUsed/>
    <w:rsid w:val="00E93005"/>
    <w:pPr>
      <w:tabs>
        <w:tab w:val="center" w:pos="4153"/>
        <w:tab w:val="right" w:pos="8306"/>
      </w:tabs>
      <w:snapToGrid w:val="0"/>
      <w:jc w:val="left"/>
    </w:pPr>
    <w:rPr>
      <w:sz w:val="18"/>
      <w:szCs w:val="18"/>
    </w:rPr>
  </w:style>
  <w:style w:type="character" w:customStyle="1" w:styleId="Char0">
    <w:name w:val="页脚 Char"/>
    <w:basedOn w:val="a0"/>
    <w:link w:val="a4"/>
    <w:uiPriority w:val="99"/>
    <w:rsid w:val="00E9300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86774">
      <w:bodyDiv w:val="1"/>
      <w:marLeft w:val="0"/>
      <w:marRight w:val="0"/>
      <w:marTop w:val="0"/>
      <w:marBottom w:val="0"/>
      <w:divBdr>
        <w:top w:val="none" w:sz="0" w:space="0" w:color="auto"/>
        <w:left w:val="none" w:sz="0" w:space="0" w:color="auto"/>
        <w:bottom w:val="none" w:sz="0" w:space="0" w:color="auto"/>
        <w:right w:val="none" w:sz="0" w:space="0" w:color="auto"/>
      </w:divBdr>
      <w:divsChild>
        <w:div w:id="231621039">
          <w:marLeft w:val="0"/>
          <w:marRight w:val="0"/>
          <w:marTop w:val="0"/>
          <w:marBottom w:val="0"/>
          <w:divBdr>
            <w:top w:val="none" w:sz="0" w:space="0" w:color="auto"/>
            <w:left w:val="none" w:sz="0" w:space="0" w:color="auto"/>
            <w:bottom w:val="none" w:sz="0" w:space="0" w:color="auto"/>
            <w:right w:val="none" w:sz="0" w:space="0" w:color="auto"/>
          </w:divBdr>
        </w:div>
        <w:div w:id="1870337744">
          <w:marLeft w:val="0"/>
          <w:marRight w:val="0"/>
          <w:marTop w:val="0"/>
          <w:marBottom w:val="0"/>
          <w:divBdr>
            <w:top w:val="none" w:sz="0" w:space="0" w:color="auto"/>
            <w:left w:val="none" w:sz="0" w:space="0" w:color="auto"/>
            <w:bottom w:val="none" w:sz="0" w:space="0" w:color="auto"/>
            <w:right w:val="none" w:sz="0" w:space="0" w:color="auto"/>
          </w:divBdr>
        </w:div>
        <w:div w:id="875237997">
          <w:marLeft w:val="0"/>
          <w:marRight w:val="0"/>
          <w:marTop w:val="0"/>
          <w:marBottom w:val="0"/>
          <w:divBdr>
            <w:top w:val="none" w:sz="0" w:space="0" w:color="auto"/>
            <w:left w:val="none" w:sz="0" w:space="0" w:color="auto"/>
            <w:bottom w:val="none" w:sz="0" w:space="0" w:color="auto"/>
            <w:right w:val="none" w:sz="0" w:space="0" w:color="auto"/>
          </w:divBdr>
        </w:div>
        <w:div w:id="2079860746">
          <w:marLeft w:val="0"/>
          <w:marRight w:val="0"/>
          <w:marTop w:val="0"/>
          <w:marBottom w:val="0"/>
          <w:divBdr>
            <w:top w:val="none" w:sz="0" w:space="0" w:color="auto"/>
            <w:left w:val="none" w:sz="0" w:space="0" w:color="auto"/>
            <w:bottom w:val="none" w:sz="0" w:space="0" w:color="auto"/>
            <w:right w:val="none" w:sz="0" w:space="0" w:color="auto"/>
          </w:divBdr>
        </w:div>
        <w:div w:id="673067296">
          <w:marLeft w:val="0"/>
          <w:marRight w:val="0"/>
          <w:marTop w:val="0"/>
          <w:marBottom w:val="0"/>
          <w:divBdr>
            <w:top w:val="none" w:sz="0" w:space="0" w:color="auto"/>
            <w:left w:val="none" w:sz="0" w:space="0" w:color="auto"/>
            <w:bottom w:val="none" w:sz="0" w:space="0" w:color="auto"/>
            <w:right w:val="none" w:sz="0" w:space="0" w:color="auto"/>
          </w:divBdr>
        </w:div>
        <w:div w:id="912392346">
          <w:marLeft w:val="0"/>
          <w:marRight w:val="0"/>
          <w:marTop w:val="0"/>
          <w:marBottom w:val="0"/>
          <w:divBdr>
            <w:top w:val="none" w:sz="0" w:space="0" w:color="auto"/>
            <w:left w:val="none" w:sz="0" w:space="0" w:color="auto"/>
            <w:bottom w:val="none" w:sz="0" w:space="0" w:color="auto"/>
            <w:right w:val="none" w:sz="0" w:space="0" w:color="auto"/>
          </w:divBdr>
        </w:div>
        <w:div w:id="254748221">
          <w:marLeft w:val="0"/>
          <w:marRight w:val="0"/>
          <w:marTop w:val="0"/>
          <w:marBottom w:val="0"/>
          <w:divBdr>
            <w:top w:val="none" w:sz="0" w:space="0" w:color="auto"/>
            <w:left w:val="none" w:sz="0" w:space="0" w:color="auto"/>
            <w:bottom w:val="none" w:sz="0" w:space="0" w:color="auto"/>
            <w:right w:val="none" w:sz="0" w:space="0" w:color="auto"/>
          </w:divBdr>
        </w:div>
        <w:div w:id="240141276">
          <w:marLeft w:val="0"/>
          <w:marRight w:val="0"/>
          <w:marTop w:val="0"/>
          <w:marBottom w:val="0"/>
          <w:divBdr>
            <w:top w:val="none" w:sz="0" w:space="0" w:color="auto"/>
            <w:left w:val="none" w:sz="0" w:space="0" w:color="auto"/>
            <w:bottom w:val="none" w:sz="0" w:space="0" w:color="auto"/>
            <w:right w:val="none" w:sz="0" w:space="0" w:color="auto"/>
          </w:divBdr>
        </w:div>
        <w:div w:id="2077968115">
          <w:marLeft w:val="0"/>
          <w:marRight w:val="0"/>
          <w:marTop w:val="0"/>
          <w:marBottom w:val="0"/>
          <w:divBdr>
            <w:top w:val="none" w:sz="0" w:space="0" w:color="auto"/>
            <w:left w:val="none" w:sz="0" w:space="0" w:color="auto"/>
            <w:bottom w:val="none" w:sz="0" w:space="0" w:color="auto"/>
            <w:right w:val="none" w:sz="0" w:space="0" w:color="auto"/>
          </w:divBdr>
        </w:div>
        <w:div w:id="1850562137">
          <w:marLeft w:val="0"/>
          <w:marRight w:val="0"/>
          <w:marTop w:val="0"/>
          <w:marBottom w:val="0"/>
          <w:divBdr>
            <w:top w:val="none" w:sz="0" w:space="0" w:color="auto"/>
            <w:left w:val="none" w:sz="0" w:space="0" w:color="auto"/>
            <w:bottom w:val="none" w:sz="0" w:space="0" w:color="auto"/>
            <w:right w:val="none" w:sz="0" w:space="0" w:color="auto"/>
          </w:divBdr>
        </w:div>
        <w:div w:id="666128005">
          <w:marLeft w:val="0"/>
          <w:marRight w:val="0"/>
          <w:marTop w:val="0"/>
          <w:marBottom w:val="0"/>
          <w:divBdr>
            <w:top w:val="none" w:sz="0" w:space="0" w:color="auto"/>
            <w:left w:val="none" w:sz="0" w:space="0" w:color="auto"/>
            <w:bottom w:val="none" w:sz="0" w:space="0" w:color="auto"/>
            <w:right w:val="none" w:sz="0" w:space="0" w:color="auto"/>
          </w:divBdr>
        </w:div>
        <w:div w:id="1755203894">
          <w:marLeft w:val="0"/>
          <w:marRight w:val="0"/>
          <w:marTop w:val="0"/>
          <w:marBottom w:val="0"/>
          <w:divBdr>
            <w:top w:val="none" w:sz="0" w:space="0" w:color="auto"/>
            <w:left w:val="none" w:sz="0" w:space="0" w:color="auto"/>
            <w:bottom w:val="none" w:sz="0" w:space="0" w:color="auto"/>
            <w:right w:val="none" w:sz="0" w:space="0" w:color="auto"/>
          </w:divBdr>
        </w:div>
        <w:div w:id="710113619">
          <w:marLeft w:val="0"/>
          <w:marRight w:val="0"/>
          <w:marTop w:val="0"/>
          <w:marBottom w:val="0"/>
          <w:divBdr>
            <w:top w:val="none" w:sz="0" w:space="0" w:color="auto"/>
            <w:left w:val="none" w:sz="0" w:space="0" w:color="auto"/>
            <w:bottom w:val="none" w:sz="0" w:space="0" w:color="auto"/>
            <w:right w:val="none" w:sz="0" w:space="0" w:color="auto"/>
          </w:divBdr>
        </w:div>
        <w:div w:id="85657398">
          <w:marLeft w:val="0"/>
          <w:marRight w:val="0"/>
          <w:marTop w:val="0"/>
          <w:marBottom w:val="0"/>
          <w:divBdr>
            <w:top w:val="none" w:sz="0" w:space="0" w:color="auto"/>
            <w:left w:val="none" w:sz="0" w:space="0" w:color="auto"/>
            <w:bottom w:val="none" w:sz="0" w:space="0" w:color="auto"/>
            <w:right w:val="none" w:sz="0" w:space="0" w:color="auto"/>
          </w:divBdr>
        </w:div>
        <w:div w:id="1065686848">
          <w:marLeft w:val="0"/>
          <w:marRight w:val="0"/>
          <w:marTop w:val="0"/>
          <w:marBottom w:val="0"/>
          <w:divBdr>
            <w:top w:val="none" w:sz="0" w:space="0" w:color="auto"/>
            <w:left w:val="none" w:sz="0" w:space="0" w:color="auto"/>
            <w:bottom w:val="none" w:sz="0" w:space="0" w:color="auto"/>
            <w:right w:val="none" w:sz="0" w:space="0" w:color="auto"/>
          </w:divBdr>
        </w:div>
        <w:div w:id="182474711">
          <w:marLeft w:val="0"/>
          <w:marRight w:val="0"/>
          <w:marTop w:val="0"/>
          <w:marBottom w:val="0"/>
          <w:divBdr>
            <w:top w:val="none" w:sz="0" w:space="0" w:color="auto"/>
            <w:left w:val="none" w:sz="0" w:space="0" w:color="auto"/>
            <w:bottom w:val="none" w:sz="0" w:space="0" w:color="auto"/>
            <w:right w:val="none" w:sz="0" w:space="0" w:color="auto"/>
          </w:divBdr>
        </w:div>
        <w:div w:id="1949383426">
          <w:marLeft w:val="0"/>
          <w:marRight w:val="0"/>
          <w:marTop w:val="0"/>
          <w:marBottom w:val="0"/>
          <w:divBdr>
            <w:top w:val="none" w:sz="0" w:space="0" w:color="auto"/>
            <w:left w:val="none" w:sz="0" w:space="0" w:color="auto"/>
            <w:bottom w:val="none" w:sz="0" w:space="0" w:color="auto"/>
            <w:right w:val="none" w:sz="0" w:space="0" w:color="auto"/>
          </w:divBdr>
        </w:div>
        <w:div w:id="1583491223">
          <w:marLeft w:val="0"/>
          <w:marRight w:val="0"/>
          <w:marTop w:val="0"/>
          <w:marBottom w:val="0"/>
          <w:divBdr>
            <w:top w:val="none" w:sz="0" w:space="0" w:color="auto"/>
            <w:left w:val="none" w:sz="0" w:space="0" w:color="auto"/>
            <w:bottom w:val="none" w:sz="0" w:space="0" w:color="auto"/>
            <w:right w:val="none" w:sz="0" w:space="0" w:color="auto"/>
          </w:divBdr>
        </w:div>
        <w:div w:id="1192843413">
          <w:marLeft w:val="0"/>
          <w:marRight w:val="0"/>
          <w:marTop w:val="0"/>
          <w:marBottom w:val="0"/>
          <w:divBdr>
            <w:top w:val="none" w:sz="0" w:space="0" w:color="auto"/>
            <w:left w:val="none" w:sz="0" w:space="0" w:color="auto"/>
            <w:bottom w:val="none" w:sz="0" w:space="0" w:color="auto"/>
            <w:right w:val="none" w:sz="0" w:space="0" w:color="auto"/>
          </w:divBdr>
        </w:div>
        <w:div w:id="1994797484">
          <w:marLeft w:val="0"/>
          <w:marRight w:val="0"/>
          <w:marTop w:val="0"/>
          <w:marBottom w:val="0"/>
          <w:divBdr>
            <w:top w:val="none" w:sz="0" w:space="0" w:color="auto"/>
            <w:left w:val="none" w:sz="0" w:space="0" w:color="auto"/>
            <w:bottom w:val="none" w:sz="0" w:space="0" w:color="auto"/>
            <w:right w:val="none" w:sz="0" w:space="0" w:color="auto"/>
          </w:divBdr>
        </w:div>
        <w:div w:id="961110324">
          <w:marLeft w:val="0"/>
          <w:marRight w:val="0"/>
          <w:marTop w:val="0"/>
          <w:marBottom w:val="0"/>
          <w:divBdr>
            <w:top w:val="none" w:sz="0" w:space="0" w:color="auto"/>
            <w:left w:val="none" w:sz="0" w:space="0" w:color="auto"/>
            <w:bottom w:val="none" w:sz="0" w:space="0" w:color="auto"/>
            <w:right w:val="none" w:sz="0" w:space="0" w:color="auto"/>
          </w:divBdr>
        </w:div>
        <w:div w:id="1040276664">
          <w:marLeft w:val="0"/>
          <w:marRight w:val="0"/>
          <w:marTop w:val="0"/>
          <w:marBottom w:val="0"/>
          <w:divBdr>
            <w:top w:val="none" w:sz="0" w:space="0" w:color="auto"/>
            <w:left w:val="none" w:sz="0" w:space="0" w:color="auto"/>
            <w:bottom w:val="none" w:sz="0" w:space="0" w:color="auto"/>
            <w:right w:val="none" w:sz="0" w:space="0" w:color="auto"/>
          </w:divBdr>
        </w:div>
        <w:div w:id="568806152">
          <w:marLeft w:val="0"/>
          <w:marRight w:val="0"/>
          <w:marTop w:val="0"/>
          <w:marBottom w:val="0"/>
          <w:divBdr>
            <w:top w:val="none" w:sz="0" w:space="0" w:color="auto"/>
            <w:left w:val="none" w:sz="0" w:space="0" w:color="auto"/>
            <w:bottom w:val="none" w:sz="0" w:space="0" w:color="auto"/>
            <w:right w:val="none" w:sz="0" w:space="0" w:color="auto"/>
          </w:divBdr>
        </w:div>
        <w:div w:id="458575417">
          <w:marLeft w:val="0"/>
          <w:marRight w:val="0"/>
          <w:marTop w:val="0"/>
          <w:marBottom w:val="0"/>
          <w:divBdr>
            <w:top w:val="none" w:sz="0" w:space="0" w:color="auto"/>
            <w:left w:val="none" w:sz="0" w:space="0" w:color="auto"/>
            <w:bottom w:val="none" w:sz="0" w:space="0" w:color="auto"/>
            <w:right w:val="none" w:sz="0" w:space="0" w:color="auto"/>
          </w:divBdr>
        </w:div>
        <w:div w:id="2032681251">
          <w:marLeft w:val="0"/>
          <w:marRight w:val="0"/>
          <w:marTop w:val="0"/>
          <w:marBottom w:val="0"/>
          <w:divBdr>
            <w:top w:val="none" w:sz="0" w:space="0" w:color="auto"/>
            <w:left w:val="none" w:sz="0" w:space="0" w:color="auto"/>
            <w:bottom w:val="none" w:sz="0" w:space="0" w:color="auto"/>
            <w:right w:val="none" w:sz="0" w:space="0" w:color="auto"/>
          </w:divBdr>
        </w:div>
        <w:div w:id="71122625">
          <w:marLeft w:val="0"/>
          <w:marRight w:val="0"/>
          <w:marTop w:val="0"/>
          <w:marBottom w:val="0"/>
          <w:divBdr>
            <w:top w:val="none" w:sz="0" w:space="0" w:color="auto"/>
            <w:left w:val="none" w:sz="0" w:space="0" w:color="auto"/>
            <w:bottom w:val="none" w:sz="0" w:space="0" w:color="auto"/>
            <w:right w:val="none" w:sz="0" w:space="0" w:color="auto"/>
          </w:divBdr>
        </w:div>
        <w:div w:id="308172179">
          <w:marLeft w:val="0"/>
          <w:marRight w:val="0"/>
          <w:marTop w:val="0"/>
          <w:marBottom w:val="0"/>
          <w:divBdr>
            <w:top w:val="none" w:sz="0" w:space="0" w:color="auto"/>
            <w:left w:val="none" w:sz="0" w:space="0" w:color="auto"/>
            <w:bottom w:val="none" w:sz="0" w:space="0" w:color="auto"/>
            <w:right w:val="none" w:sz="0" w:space="0" w:color="auto"/>
          </w:divBdr>
        </w:div>
        <w:div w:id="154732992">
          <w:marLeft w:val="0"/>
          <w:marRight w:val="0"/>
          <w:marTop w:val="0"/>
          <w:marBottom w:val="0"/>
          <w:divBdr>
            <w:top w:val="none" w:sz="0" w:space="0" w:color="auto"/>
            <w:left w:val="none" w:sz="0" w:space="0" w:color="auto"/>
            <w:bottom w:val="none" w:sz="0" w:space="0" w:color="auto"/>
            <w:right w:val="none" w:sz="0" w:space="0" w:color="auto"/>
          </w:divBdr>
        </w:div>
        <w:div w:id="263152113">
          <w:marLeft w:val="0"/>
          <w:marRight w:val="0"/>
          <w:marTop w:val="0"/>
          <w:marBottom w:val="0"/>
          <w:divBdr>
            <w:top w:val="none" w:sz="0" w:space="0" w:color="auto"/>
            <w:left w:val="none" w:sz="0" w:space="0" w:color="auto"/>
            <w:bottom w:val="none" w:sz="0" w:space="0" w:color="auto"/>
            <w:right w:val="none" w:sz="0" w:space="0" w:color="auto"/>
          </w:divBdr>
        </w:div>
        <w:div w:id="2143106847">
          <w:marLeft w:val="0"/>
          <w:marRight w:val="0"/>
          <w:marTop w:val="0"/>
          <w:marBottom w:val="0"/>
          <w:divBdr>
            <w:top w:val="none" w:sz="0" w:space="0" w:color="auto"/>
            <w:left w:val="none" w:sz="0" w:space="0" w:color="auto"/>
            <w:bottom w:val="none" w:sz="0" w:space="0" w:color="auto"/>
            <w:right w:val="none" w:sz="0" w:space="0" w:color="auto"/>
          </w:divBdr>
        </w:div>
        <w:div w:id="948045649">
          <w:marLeft w:val="0"/>
          <w:marRight w:val="0"/>
          <w:marTop w:val="0"/>
          <w:marBottom w:val="0"/>
          <w:divBdr>
            <w:top w:val="none" w:sz="0" w:space="0" w:color="auto"/>
            <w:left w:val="none" w:sz="0" w:space="0" w:color="auto"/>
            <w:bottom w:val="none" w:sz="0" w:space="0" w:color="auto"/>
            <w:right w:val="none" w:sz="0" w:space="0" w:color="auto"/>
          </w:divBdr>
        </w:div>
        <w:div w:id="750732749">
          <w:marLeft w:val="0"/>
          <w:marRight w:val="0"/>
          <w:marTop w:val="0"/>
          <w:marBottom w:val="0"/>
          <w:divBdr>
            <w:top w:val="none" w:sz="0" w:space="0" w:color="auto"/>
            <w:left w:val="none" w:sz="0" w:space="0" w:color="auto"/>
            <w:bottom w:val="none" w:sz="0" w:space="0" w:color="auto"/>
            <w:right w:val="none" w:sz="0" w:space="0" w:color="auto"/>
          </w:divBdr>
        </w:div>
        <w:div w:id="1600989310">
          <w:marLeft w:val="0"/>
          <w:marRight w:val="0"/>
          <w:marTop w:val="0"/>
          <w:marBottom w:val="0"/>
          <w:divBdr>
            <w:top w:val="none" w:sz="0" w:space="0" w:color="auto"/>
            <w:left w:val="none" w:sz="0" w:space="0" w:color="auto"/>
            <w:bottom w:val="none" w:sz="0" w:space="0" w:color="auto"/>
            <w:right w:val="none" w:sz="0" w:space="0" w:color="auto"/>
          </w:divBdr>
        </w:div>
        <w:div w:id="2009094065">
          <w:marLeft w:val="0"/>
          <w:marRight w:val="0"/>
          <w:marTop w:val="0"/>
          <w:marBottom w:val="0"/>
          <w:divBdr>
            <w:top w:val="none" w:sz="0" w:space="0" w:color="auto"/>
            <w:left w:val="none" w:sz="0" w:space="0" w:color="auto"/>
            <w:bottom w:val="none" w:sz="0" w:space="0" w:color="auto"/>
            <w:right w:val="none" w:sz="0" w:space="0" w:color="auto"/>
          </w:divBdr>
        </w:div>
        <w:div w:id="1382287648">
          <w:marLeft w:val="0"/>
          <w:marRight w:val="0"/>
          <w:marTop w:val="0"/>
          <w:marBottom w:val="0"/>
          <w:divBdr>
            <w:top w:val="none" w:sz="0" w:space="0" w:color="auto"/>
            <w:left w:val="none" w:sz="0" w:space="0" w:color="auto"/>
            <w:bottom w:val="none" w:sz="0" w:space="0" w:color="auto"/>
            <w:right w:val="none" w:sz="0" w:space="0" w:color="auto"/>
          </w:divBdr>
        </w:div>
        <w:div w:id="255947409">
          <w:marLeft w:val="0"/>
          <w:marRight w:val="0"/>
          <w:marTop w:val="0"/>
          <w:marBottom w:val="0"/>
          <w:divBdr>
            <w:top w:val="none" w:sz="0" w:space="0" w:color="auto"/>
            <w:left w:val="none" w:sz="0" w:space="0" w:color="auto"/>
            <w:bottom w:val="none" w:sz="0" w:space="0" w:color="auto"/>
            <w:right w:val="none" w:sz="0" w:space="0" w:color="auto"/>
          </w:divBdr>
        </w:div>
        <w:div w:id="1361592511">
          <w:marLeft w:val="0"/>
          <w:marRight w:val="0"/>
          <w:marTop w:val="0"/>
          <w:marBottom w:val="0"/>
          <w:divBdr>
            <w:top w:val="none" w:sz="0" w:space="0" w:color="auto"/>
            <w:left w:val="none" w:sz="0" w:space="0" w:color="auto"/>
            <w:bottom w:val="none" w:sz="0" w:space="0" w:color="auto"/>
            <w:right w:val="none" w:sz="0" w:space="0" w:color="auto"/>
          </w:divBdr>
        </w:div>
        <w:div w:id="1800033041">
          <w:marLeft w:val="0"/>
          <w:marRight w:val="0"/>
          <w:marTop w:val="0"/>
          <w:marBottom w:val="0"/>
          <w:divBdr>
            <w:top w:val="none" w:sz="0" w:space="0" w:color="auto"/>
            <w:left w:val="none" w:sz="0" w:space="0" w:color="auto"/>
            <w:bottom w:val="none" w:sz="0" w:space="0" w:color="auto"/>
            <w:right w:val="none" w:sz="0" w:space="0" w:color="auto"/>
          </w:divBdr>
        </w:div>
        <w:div w:id="1423262370">
          <w:marLeft w:val="0"/>
          <w:marRight w:val="0"/>
          <w:marTop w:val="0"/>
          <w:marBottom w:val="0"/>
          <w:divBdr>
            <w:top w:val="none" w:sz="0" w:space="0" w:color="auto"/>
            <w:left w:val="none" w:sz="0" w:space="0" w:color="auto"/>
            <w:bottom w:val="none" w:sz="0" w:space="0" w:color="auto"/>
            <w:right w:val="none" w:sz="0" w:space="0" w:color="auto"/>
          </w:divBdr>
        </w:div>
        <w:div w:id="1655179999">
          <w:marLeft w:val="0"/>
          <w:marRight w:val="0"/>
          <w:marTop w:val="0"/>
          <w:marBottom w:val="0"/>
          <w:divBdr>
            <w:top w:val="none" w:sz="0" w:space="0" w:color="auto"/>
            <w:left w:val="none" w:sz="0" w:space="0" w:color="auto"/>
            <w:bottom w:val="none" w:sz="0" w:space="0" w:color="auto"/>
            <w:right w:val="none" w:sz="0" w:space="0" w:color="auto"/>
          </w:divBdr>
        </w:div>
        <w:div w:id="692611693">
          <w:marLeft w:val="0"/>
          <w:marRight w:val="0"/>
          <w:marTop w:val="0"/>
          <w:marBottom w:val="0"/>
          <w:divBdr>
            <w:top w:val="none" w:sz="0" w:space="0" w:color="auto"/>
            <w:left w:val="none" w:sz="0" w:space="0" w:color="auto"/>
            <w:bottom w:val="none" w:sz="0" w:space="0" w:color="auto"/>
            <w:right w:val="none" w:sz="0" w:space="0" w:color="auto"/>
          </w:divBdr>
        </w:div>
        <w:div w:id="1860854071">
          <w:marLeft w:val="0"/>
          <w:marRight w:val="0"/>
          <w:marTop w:val="0"/>
          <w:marBottom w:val="0"/>
          <w:divBdr>
            <w:top w:val="none" w:sz="0" w:space="0" w:color="auto"/>
            <w:left w:val="none" w:sz="0" w:space="0" w:color="auto"/>
            <w:bottom w:val="none" w:sz="0" w:space="0" w:color="auto"/>
            <w:right w:val="none" w:sz="0" w:space="0" w:color="auto"/>
          </w:divBdr>
        </w:div>
        <w:div w:id="255675190">
          <w:marLeft w:val="0"/>
          <w:marRight w:val="0"/>
          <w:marTop w:val="0"/>
          <w:marBottom w:val="0"/>
          <w:divBdr>
            <w:top w:val="none" w:sz="0" w:space="0" w:color="auto"/>
            <w:left w:val="none" w:sz="0" w:space="0" w:color="auto"/>
            <w:bottom w:val="none" w:sz="0" w:space="0" w:color="auto"/>
            <w:right w:val="none" w:sz="0" w:space="0" w:color="auto"/>
          </w:divBdr>
        </w:div>
        <w:div w:id="77408732">
          <w:marLeft w:val="0"/>
          <w:marRight w:val="0"/>
          <w:marTop w:val="0"/>
          <w:marBottom w:val="0"/>
          <w:divBdr>
            <w:top w:val="none" w:sz="0" w:space="0" w:color="auto"/>
            <w:left w:val="none" w:sz="0" w:space="0" w:color="auto"/>
            <w:bottom w:val="none" w:sz="0" w:space="0" w:color="auto"/>
            <w:right w:val="none" w:sz="0" w:space="0" w:color="auto"/>
          </w:divBdr>
        </w:div>
        <w:div w:id="1945770314">
          <w:marLeft w:val="0"/>
          <w:marRight w:val="0"/>
          <w:marTop w:val="0"/>
          <w:marBottom w:val="0"/>
          <w:divBdr>
            <w:top w:val="none" w:sz="0" w:space="0" w:color="auto"/>
            <w:left w:val="none" w:sz="0" w:space="0" w:color="auto"/>
            <w:bottom w:val="none" w:sz="0" w:space="0" w:color="auto"/>
            <w:right w:val="none" w:sz="0" w:space="0" w:color="auto"/>
          </w:divBdr>
        </w:div>
        <w:div w:id="808980693">
          <w:marLeft w:val="0"/>
          <w:marRight w:val="0"/>
          <w:marTop w:val="0"/>
          <w:marBottom w:val="0"/>
          <w:divBdr>
            <w:top w:val="none" w:sz="0" w:space="0" w:color="auto"/>
            <w:left w:val="none" w:sz="0" w:space="0" w:color="auto"/>
            <w:bottom w:val="none" w:sz="0" w:space="0" w:color="auto"/>
            <w:right w:val="none" w:sz="0" w:space="0" w:color="auto"/>
          </w:divBdr>
        </w:div>
        <w:div w:id="981075870">
          <w:marLeft w:val="0"/>
          <w:marRight w:val="0"/>
          <w:marTop w:val="0"/>
          <w:marBottom w:val="0"/>
          <w:divBdr>
            <w:top w:val="none" w:sz="0" w:space="0" w:color="auto"/>
            <w:left w:val="none" w:sz="0" w:space="0" w:color="auto"/>
            <w:bottom w:val="none" w:sz="0" w:space="0" w:color="auto"/>
            <w:right w:val="none" w:sz="0" w:space="0" w:color="auto"/>
          </w:divBdr>
        </w:div>
        <w:div w:id="926690339">
          <w:marLeft w:val="0"/>
          <w:marRight w:val="0"/>
          <w:marTop w:val="0"/>
          <w:marBottom w:val="0"/>
          <w:divBdr>
            <w:top w:val="none" w:sz="0" w:space="0" w:color="auto"/>
            <w:left w:val="none" w:sz="0" w:space="0" w:color="auto"/>
            <w:bottom w:val="none" w:sz="0" w:space="0" w:color="auto"/>
            <w:right w:val="none" w:sz="0" w:space="0" w:color="auto"/>
          </w:divBdr>
        </w:div>
        <w:div w:id="1042634039">
          <w:marLeft w:val="0"/>
          <w:marRight w:val="0"/>
          <w:marTop w:val="0"/>
          <w:marBottom w:val="0"/>
          <w:divBdr>
            <w:top w:val="none" w:sz="0" w:space="0" w:color="auto"/>
            <w:left w:val="none" w:sz="0" w:space="0" w:color="auto"/>
            <w:bottom w:val="none" w:sz="0" w:space="0" w:color="auto"/>
            <w:right w:val="none" w:sz="0" w:space="0" w:color="auto"/>
          </w:divBdr>
        </w:div>
        <w:div w:id="1375352046">
          <w:marLeft w:val="0"/>
          <w:marRight w:val="0"/>
          <w:marTop w:val="0"/>
          <w:marBottom w:val="0"/>
          <w:divBdr>
            <w:top w:val="none" w:sz="0" w:space="0" w:color="auto"/>
            <w:left w:val="none" w:sz="0" w:space="0" w:color="auto"/>
            <w:bottom w:val="none" w:sz="0" w:space="0" w:color="auto"/>
            <w:right w:val="none" w:sz="0" w:space="0" w:color="auto"/>
          </w:divBdr>
        </w:div>
        <w:div w:id="908423031">
          <w:marLeft w:val="0"/>
          <w:marRight w:val="0"/>
          <w:marTop w:val="0"/>
          <w:marBottom w:val="0"/>
          <w:divBdr>
            <w:top w:val="none" w:sz="0" w:space="0" w:color="auto"/>
            <w:left w:val="none" w:sz="0" w:space="0" w:color="auto"/>
            <w:bottom w:val="none" w:sz="0" w:space="0" w:color="auto"/>
            <w:right w:val="none" w:sz="0" w:space="0" w:color="auto"/>
          </w:divBdr>
        </w:div>
        <w:div w:id="1167786381">
          <w:marLeft w:val="0"/>
          <w:marRight w:val="0"/>
          <w:marTop w:val="0"/>
          <w:marBottom w:val="0"/>
          <w:divBdr>
            <w:top w:val="none" w:sz="0" w:space="0" w:color="auto"/>
            <w:left w:val="none" w:sz="0" w:space="0" w:color="auto"/>
            <w:bottom w:val="none" w:sz="0" w:space="0" w:color="auto"/>
            <w:right w:val="none" w:sz="0" w:space="0" w:color="auto"/>
          </w:divBdr>
        </w:div>
        <w:div w:id="52432683">
          <w:marLeft w:val="0"/>
          <w:marRight w:val="0"/>
          <w:marTop w:val="0"/>
          <w:marBottom w:val="0"/>
          <w:divBdr>
            <w:top w:val="none" w:sz="0" w:space="0" w:color="auto"/>
            <w:left w:val="none" w:sz="0" w:space="0" w:color="auto"/>
            <w:bottom w:val="none" w:sz="0" w:space="0" w:color="auto"/>
            <w:right w:val="none" w:sz="0" w:space="0" w:color="auto"/>
          </w:divBdr>
        </w:div>
        <w:div w:id="1720008440">
          <w:marLeft w:val="0"/>
          <w:marRight w:val="0"/>
          <w:marTop w:val="0"/>
          <w:marBottom w:val="0"/>
          <w:divBdr>
            <w:top w:val="none" w:sz="0" w:space="0" w:color="auto"/>
            <w:left w:val="none" w:sz="0" w:space="0" w:color="auto"/>
            <w:bottom w:val="none" w:sz="0" w:space="0" w:color="auto"/>
            <w:right w:val="none" w:sz="0" w:space="0" w:color="auto"/>
          </w:divBdr>
        </w:div>
        <w:div w:id="1011445184">
          <w:marLeft w:val="0"/>
          <w:marRight w:val="0"/>
          <w:marTop w:val="0"/>
          <w:marBottom w:val="0"/>
          <w:divBdr>
            <w:top w:val="none" w:sz="0" w:space="0" w:color="auto"/>
            <w:left w:val="none" w:sz="0" w:space="0" w:color="auto"/>
            <w:bottom w:val="none" w:sz="0" w:space="0" w:color="auto"/>
            <w:right w:val="none" w:sz="0" w:space="0" w:color="auto"/>
          </w:divBdr>
        </w:div>
        <w:div w:id="9375007">
          <w:marLeft w:val="0"/>
          <w:marRight w:val="0"/>
          <w:marTop w:val="0"/>
          <w:marBottom w:val="0"/>
          <w:divBdr>
            <w:top w:val="none" w:sz="0" w:space="0" w:color="auto"/>
            <w:left w:val="none" w:sz="0" w:space="0" w:color="auto"/>
            <w:bottom w:val="none" w:sz="0" w:space="0" w:color="auto"/>
            <w:right w:val="none" w:sz="0" w:space="0" w:color="auto"/>
          </w:divBdr>
        </w:div>
        <w:div w:id="2087485051">
          <w:marLeft w:val="0"/>
          <w:marRight w:val="0"/>
          <w:marTop w:val="0"/>
          <w:marBottom w:val="0"/>
          <w:divBdr>
            <w:top w:val="none" w:sz="0" w:space="0" w:color="auto"/>
            <w:left w:val="none" w:sz="0" w:space="0" w:color="auto"/>
            <w:bottom w:val="none" w:sz="0" w:space="0" w:color="auto"/>
            <w:right w:val="none" w:sz="0" w:space="0" w:color="auto"/>
          </w:divBdr>
        </w:div>
        <w:div w:id="1390499829">
          <w:marLeft w:val="0"/>
          <w:marRight w:val="0"/>
          <w:marTop w:val="0"/>
          <w:marBottom w:val="0"/>
          <w:divBdr>
            <w:top w:val="none" w:sz="0" w:space="0" w:color="auto"/>
            <w:left w:val="none" w:sz="0" w:space="0" w:color="auto"/>
            <w:bottom w:val="none" w:sz="0" w:space="0" w:color="auto"/>
            <w:right w:val="none" w:sz="0" w:space="0" w:color="auto"/>
          </w:divBdr>
        </w:div>
        <w:div w:id="1684742689">
          <w:marLeft w:val="0"/>
          <w:marRight w:val="0"/>
          <w:marTop w:val="0"/>
          <w:marBottom w:val="0"/>
          <w:divBdr>
            <w:top w:val="none" w:sz="0" w:space="0" w:color="auto"/>
            <w:left w:val="none" w:sz="0" w:space="0" w:color="auto"/>
            <w:bottom w:val="none" w:sz="0" w:space="0" w:color="auto"/>
            <w:right w:val="none" w:sz="0" w:space="0" w:color="auto"/>
          </w:divBdr>
        </w:div>
        <w:div w:id="1898931228">
          <w:marLeft w:val="0"/>
          <w:marRight w:val="0"/>
          <w:marTop w:val="0"/>
          <w:marBottom w:val="0"/>
          <w:divBdr>
            <w:top w:val="none" w:sz="0" w:space="0" w:color="auto"/>
            <w:left w:val="none" w:sz="0" w:space="0" w:color="auto"/>
            <w:bottom w:val="none" w:sz="0" w:space="0" w:color="auto"/>
            <w:right w:val="none" w:sz="0" w:space="0" w:color="auto"/>
          </w:divBdr>
        </w:div>
        <w:div w:id="637298997">
          <w:marLeft w:val="0"/>
          <w:marRight w:val="0"/>
          <w:marTop w:val="0"/>
          <w:marBottom w:val="0"/>
          <w:divBdr>
            <w:top w:val="none" w:sz="0" w:space="0" w:color="auto"/>
            <w:left w:val="none" w:sz="0" w:space="0" w:color="auto"/>
            <w:bottom w:val="none" w:sz="0" w:space="0" w:color="auto"/>
            <w:right w:val="none" w:sz="0" w:space="0" w:color="auto"/>
          </w:divBdr>
        </w:div>
        <w:div w:id="970285306">
          <w:marLeft w:val="0"/>
          <w:marRight w:val="0"/>
          <w:marTop w:val="0"/>
          <w:marBottom w:val="0"/>
          <w:divBdr>
            <w:top w:val="none" w:sz="0" w:space="0" w:color="auto"/>
            <w:left w:val="none" w:sz="0" w:space="0" w:color="auto"/>
            <w:bottom w:val="none" w:sz="0" w:space="0" w:color="auto"/>
            <w:right w:val="none" w:sz="0" w:space="0" w:color="auto"/>
          </w:divBdr>
        </w:div>
        <w:div w:id="133525340">
          <w:marLeft w:val="0"/>
          <w:marRight w:val="0"/>
          <w:marTop w:val="0"/>
          <w:marBottom w:val="0"/>
          <w:divBdr>
            <w:top w:val="none" w:sz="0" w:space="0" w:color="auto"/>
            <w:left w:val="none" w:sz="0" w:space="0" w:color="auto"/>
            <w:bottom w:val="none" w:sz="0" w:space="0" w:color="auto"/>
            <w:right w:val="none" w:sz="0" w:space="0" w:color="auto"/>
          </w:divBdr>
        </w:div>
        <w:div w:id="1099104474">
          <w:marLeft w:val="0"/>
          <w:marRight w:val="0"/>
          <w:marTop w:val="0"/>
          <w:marBottom w:val="0"/>
          <w:divBdr>
            <w:top w:val="none" w:sz="0" w:space="0" w:color="auto"/>
            <w:left w:val="none" w:sz="0" w:space="0" w:color="auto"/>
            <w:bottom w:val="none" w:sz="0" w:space="0" w:color="auto"/>
            <w:right w:val="none" w:sz="0" w:space="0" w:color="auto"/>
          </w:divBdr>
        </w:div>
        <w:div w:id="561411578">
          <w:marLeft w:val="0"/>
          <w:marRight w:val="0"/>
          <w:marTop w:val="0"/>
          <w:marBottom w:val="0"/>
          <w:divBdr>
            <w:top w:val="none" w:sz="0" w:space="0" w:color="auto"/>
            <w:left w:val="none" w:sz="0" w:space="0" w:color="auto"/>
            <w:bottom w:val="none" w:sz="0" w:space="0" w:color="auto"/>
            <w:right w:val="none" w:sz="0" w:space="0" w:color="auto"/>
          </w:divBdr>
        </w:div>
        <w:div w:id="521624480">
          <w:marLeft w:val="0"/>
          <w:marRight w:val="0"/>
          <w:marTop w:val="0"/>
          <w:marBottom w:val="0"/>
          <w:divBdr>
            <w:top w:val="none" w:sz="0" w:space="0" w:color="auto"/>
            <w:left w:val="none" w:sz="0" w:space="0" w:color="auto"/>
            <w:bottom w:val="none" w:sz="0" w:space="0" w:color="auto"/>
            <w:right w:val="none" w:sz="0" w:space="0" w:color="auto"/>
          </w:divBdr>
        </w:div>
        <w:div w:id="852964006">
          <w:marLeft w:val="0"/>
          <w:marRight w:val="0"/>
          <w:marTop w:val="0"/>
          <w:marBottom w:val="0"/>
          <w:divBdr>
            <w:top w:val="none" w:sz="0" w:space="0" w:color="auto"/>
            <w:left w:val="none" w:sz="0" w:space="0" w:color="auto"/>
            <w:bottom w:val="none" w:sz="0" w:space="0" w:color="auto"/>
            <w:right w:val="none" w:sz="0" w:space="0" w:color="auto"/>
          </w:divBdr>
        </w:div>
        <w:div w:id="591166732">
          <w:marLeft w:val="0"/>
          <w:marRight w:val="0"/>
          <w:marTop w:val="0"/>
          <w:marBottom w:val="0"/>
          <w:divBdr>
            <w:top w:val="none" w:sz="0" w:space="0" w:color="auto"/>
            <w:left w:val="none" w:sz="0" w:space="0" w:color="auto"/>
            <w:bottom w:val="none" w:sz="0" w:space="0" w:color="auto"/>
            <w:right w:val="none" w:sz="0" w:space="0" w:color="auto"/>
          </w:divBdr>
        </w:div>
        <w:div w:id="1780023594">
          <w:marLeft w:val="0"/>
          <w:marRight w:val="0"/>
          <w:marTop w:val="0"/>
          <w:marBottom w:val="0"/>
          <w:divBdr>
            <w:top w:val="none" w:sz="0" w:space="0" w:color="auto"/>
            <w:left w:val="none" w:sz="0" w:space="0" w:color="auto"/>
            <w:bottom w:val="none" w:sz="0" w:space="0" w:color="auto"/>
            <w:right w:val="none" w:sz="0" w:space="0" w:color="auto"/>
          </w:divBdr>
        </w:div>
        <w:div w:id="760639701">
          <w:marLeft w:val="0"/>
          <w:marRight w:val="0"/>
          <w:marTop w:val="0"/>
          <w:marBottom w:val="0"/>
          <w:divBdr>
            <w:top w:val="none" w:sz="0" w:space="0" w:color="auto"/>
            <w:left w:val="none" w:sz="0" w:space="0" w:color="auto"/>
            <w:bottom w:val="none" w:sz="0" w:space="0" w:color="auto"/>
            <w:right w:val="none" w:sz="0" w:space="0" w:color="auto"/>
          </w:divBdr>
        </w:div>
        <w:div w:id="1114248877">
          <w:marLeft w:val="0"/>
          <w:marRight w:val="0"/>
          <w:marTop w:val="0"/>
          <w:marBottom w:val="0"/>
          <w:divBdr>
            <w:top w:val="none" w:sz="0" w:space="0" w:color="auto"/>
            <w:left w:val="none" w:sz="0" w:space="0" w:color="auto"/>
            <w:bottom w:val="none" w:sz="0" w:space="0" w:color="auto"/>
            <w:right w:val="none" w:sz="0" w:space="0" w:color="auto"/>
          </w:divBdr>
        </w:div>
        <w:div w:id="129134492">
          <w:marLeft w:val="0"/>
          <w:marRight w:val="0"/>
          <w:marTop w:val="0"/>
          <w:marBottom w:val="0"/>
          <w:divBdr>
            <w:top w:val="none" w:sz="0" w:space="0" w:color="auto"/>
            <w:left w:val="none" w:sz="0" w:space="0" w:color="auto"/>
            <w:bottom w:val="none" w:sz="0" w:space="0" w:color="auto"/>
            <w:right w:val="none" w:sz="0" w:space="0" w:color="auto"/>
          </w:divBdr>
        </w:div>
        <w:div w:id="1629622503">
          <w:marLeft w:val="0"/>
          <w:marRight w:val="0"/>
          <w:marTop w:val="0"/>
          <w:marBottom w:val="0"/>
          <w:divBdr>
            <w:top w:val="none" w:sz="0" w:space="0" w:color="auto"/>
            <w:left w:val="none" w:sz="0" w:space="0" w:color="auto"/>
            <w:bottom w:val="none" w:sz="0" w:space="0" w:color="auto"/>
            <w:right w:val="none" w:sz="0" w:space="0" w:color="auto"/>
          </w:divBdr>
        </w:div>
        <w:div w:id="1918052611">
          <w:marLeft w:val="0"/>
          <w:marRight w:val="0"/>
          <w:marTop w:val="0"/>
          <w:marBottom w:val="0"/>
          <w:divBdr>
            <w:top w:val="none" w:sz="0" w:space="0" w:color="auto"/>
            <w:left w:val="none" w:sz="0" w:space="0" w:color="auto"/>
            <w:bottom w:val="none" w:sz="0" w:space="0" w:color="auto"/>
            <w:right w:val="none" w:sz="0" w:space="0" w:color="auto"/>
          </w:divBdr>
        </w:div>
        <w:div w:id="1611086661">
          <w:marLeft w:val="0"/>
          <w:marRight w:val="0"/>
          <w:marTop w:val="0"/>
          <w:marBottom w:val="0"/>
          <w:divBdr>
            <w:top w:val="none" w:sz="0" w:space="0" w:color="auto"/>
            <w:left w:val="none" w:sz="0" w:space="0" w:color="auto"/>
            <w:bottom w:val="none" w:sz="0" w:space="0" w:color="auto"/>
            <w:right w:val="none" w:sz="0" w:space="0" w:color="auto"/>
          </w:divBdr>
        </w:div>
        <w:div w:id="1521822098">
          <w:marLeft w:val="0"/>
          <w:marRight w:val="0"/>
          <w:marTop w:val="0"/>
          <w:marBottom w:val="0"/>
          <w:divBdr>
            <w:top w:val="none" w:sz="0" w:space="0" w:color="auto"/>
            <w:left w:val="none" w:sz="0" w:space="0" w:color="auto"/>
            <w:bottom w:val="none" w:sz="0" w:space="0" w:color="auto"/>
            <w:right w:val="none" w:sz="0" w:space="0" w:color="auto"/>
          </w:divBdr>
        </w:div>
        <w:div w:id="1781562946">
          <w:marLeft w:val="0"/>
          <w:marRight w:val="0"/>
          <w:marTop w:val="0"/>
          <w:marBottom w:val="0"/>
          <w:divBdr>
            <w:top w:val="none" w:sz="0" w:space="0" w:color="auto"/>
            <w:left w:val="none" w:sz="0" w:space="0" w:color="auto"/>
            <w:bottom w:val="none" w:sz="0" w:space="0" w:color="auto"/>
            <w:right w:val="none" w:sz="0" w:space="0" w:color="auto"/>
          </w:divBdr>
        </w:div>
        <w:div w:id="1396511332">
          <w:marLeft w:val="0"/>
          <w:marRight w:val="0"/>
          <w:marTop w:val="0"/>
          <w:marBottom w:val="0"/>
          <w:divBdr>
            <w:top w:val="none" w:sz="0" w:space="0" w:color="auto"/>
            <w:left w:val="none" w:sz="0" w:space="0" w:color="auto"/>
            <w:bottom w:val="none" w:sz="0" w:space="0" w:color="auto"/>
            <w:right w:val="none" w:sz="0" w:space="0" w:color="auto"/>
          </w:divBdr>
        </w:div>
        <w:div w:id="530726696">
          <w:marLeft w:val="0"/>
          <w:marRight w:val="0"/>
          <w:marTop w:val="0"/>
          <w:marBottom w:val="0"/>
          <w:divBdr>
            <w:top w:val="none" w:sz="0" w:space="0" w:color="auto"/>
            <w:left w:val="none" w:sz="0" w:space="0" w:color="auto"/>
            <w:bottom w:val="none" w:sz="0" w:space="0" w:color="auto"/>
            <w:right w:val="none" w:sz="0" w:space="0" w:color="auto"/>
          </w:divBdr>
        </w:div>
        <w:div w:id="1817606836">
          <w:marLeft w:val="0"/>
          <w:marRight w:val="0"/>
          <w:marTop w:val="0"/>
          <w:marBottom w:val="0"/>
          <w:divBdr>
            <w:top w:val="none" w:sz="0" w:space="0" w:color="auto"/>
            <w:left w:val="none" w:sz="0" w:space="0" w:color="auto"/>
            <w:bottom w:val="none" w:sz="0" w:space="0" w:color="auto"/>
            <w:right w:val="none" w:sz="0" w:space="0" w:color="auto"/>
          </w:divBdr>
        </w:div>
        <w:div w:id="2043283335">
          <w:marLeft w:val="0"/>
          <w:marRight w:val="0"/>
          <w:marTop w:val="0"/>
          <w:marBottom w:val="0"/>
          <w:divBdr>
            <w:top w:val="none" w:sz="0" w:space="0" w:color="auto"/>
            <w:left w:val="none" w:sz="0" w:space="0" w:color="auto"/>
            <w:bottom w:val="none" w:sz="0" w:space="0" w:color="auto"/>
            <w:right w:val="none" w:sz="0" w:space="0" w:color="auto"/>
          </w:divBdr>
        </w:div>
        <w:div w:id="1310130754">
          <w:marLeft w:val="0"/>
          <w:marRight w:val="0"/>
          <w:marTop w:val="0"/>
          <w:marBottom w:val="0"/>
          <w:divBdr>
            <w:top w:val="none" w:sz="0" w:space="0" w:color="auto"/>
            <w:left w:val="none" w:sz="0" w:space="0" w:color="auto"/>
            <w:bottom w:val="none" w:sz="0" w:space="0" w:color="auto"/>
            <w:right w:val="none" w:sz="0" w:space="0" w:color="auto"/>
          </w:divBdr>
        </w:div>
        <w:div w:id="436797949">
          <w:marLeft w:val="0"/>
          <w:marRight w:val="0"/>
          <w:marTop w:val="0"/>
          <w:marBottom w:val="0"/>
          <w:divBdr>
            <w:top w:val="none" w:sz="0" w:space="0" w:color="auto"/>
            <w:left w:val="none" w:sz="0" w:space="0" w:color="auto"/>
            <w:bottom w:val="none" w:sz="0" w:space="0" w:color="auto"/>
            <w:right w:val="none" w:sz="0" w:space="0" w:color="auto"/>
          </w:divBdr>
        </w:div>
        <w:div w:id="1106079178">
          <w:marLeft w:val="0"/>
          <w:marRight w:val="0"/>
          <w:marTop w:val="0"/>
          <w:marBottom w:val="0"/>
          <w:divBdr>
            <w:top w:val="none" w:sz="0" w:space="0" w:color="auto"/>
            <w:left w:val="none" w:sz="0" w:space="0" w:color="auto"/>
            <w:bottom w:val="none" w:sz="0" w:space="0" w:color="auto"/>
            <w:right w:val="none" w:sz="0" w:space="0" w:color="auto"/>
          </w:divBdr>
        </w:div>
        <w:div w:id="142160276">
          <w:marLeft w:val="0"/>
          <w:marRight w:val="0"/>
          <w:marTop w:val="0"/>
          <w:marBottom w:val="0"/>
          <w:divBdr>
            <w:top w:val="none" w:sz="0" w:space="0" w:color="auto"/>
            <w:left w:val="none" w:sz="0" w:space="0" w:color="auto"/>
            <w:bottom w:val="none" w:sz="0" w:space="0" w:color="auto"/>
            <w:right w:val="none" w:sz="0" w:space="0" w:color="auto"/>
          </w:divBdr>
        </w:div>
        <w:div w:id="22170793">
          <w:marLeft w:val="0"/>
          <w:marRight w:val="0"/>
          <w:marTop w:val="0"/>
          <w:marBottom w:val="0"/>
          <w:divBdr>
            <w:top w:val="none" w:sz="0" w:space="0" w:color="auto"/>
            <w:left w:val="none" w:sz="0" w:space="0" w:color="auto"/>
            <w:bottom w:val="none" w:sz="0" w:space="0" w:color="auto"/>
            <w:right w:val="none" w:sz="0" w:space="0" w:color="auto"/>
          </w:divBdr>
        </w:div>
        <w:div w:id="206451156">
          <w:marLeft w:val="0"/>
          <w:marRight w:val="0"/>
          <w:marTop w:val="0"/>
          <w:marBottom w:val="0"/>
          <w:divBdr>
            <w:top w:val="none" w:sz="0" w:space="0" w:color="auto"/>
            <w:left w:val="none" w:sz="0" w:space="0" w:color="auto"/>
            <w:bottom w:val="none" w:sz="0" w:space="0" w:color="auto"/>
            <w:right w:val="none" w:sz="0" w:space="0" w:color="auto"/>
          </w:divBdr>
        </w:div>
        <w:div w:id="749078404">
          <w:marLeft w:val="0"/>
          <w:marRight w:val="0"/>
          <w:marTop w:val="0"/>
          <w:marBottom w:val="0"/>
          <w:divBdr>
            <w:top w:val="none" w:sz="0" w:space="0" w:color="auto"/>
            <w:left w:val="none" w:sz="0" w:space="0" w:color="auto"/>
            <w:bottom w:val="none" w:sz="0" w:space="0" w:color="auto"/>
            <w:right w:val="none" w:sz="0" w:space="0" w:color="auto"/>
          </w:divBdr>
        </w:div>
        <w:div w:id="1245335765">
          <w:marLeft w:val="0"/>
          <w:marRight w:val="0"/>
          <w:marTop w:val="0"/>
          <w:marBottom w:val="0"/>
          <w:divBdr>
            <w:top w:val="none" w:sz="0" w:space="0" w:color="auto"/>
            <w:left w:val="none" w:sz="0" w:space="0" w:color="auto"/>
            <w:bottom w:val="none" w:sz="0" w:space="0" w:color="auto"/>
            <w:right w:val="none" w:sz="0" w:space="0" w:color="auto"/>
          </w:divBdr>
        </w:div>
        <w:div w:id="178280142">
          <w:marLeft w:val="0"/>
          <w:marRight w:val="0"/>
          <w:marTop w:val="0"/>
          <w:marBottom w:val="0"/>
          <w:divBdr>
            <w:top w:val="none" w:sz="0" w:space="0" w:color="auto"/>
            <w:left w:val="none" w:sz="0" w:space="0" w:color="auto"/>
            <w:bottom w:val="none" w:sz="0" w:space="0" w:color="auto"/>
            <w:right w:val="none" w:sz="0" w:space="0" w:color="auto"/>
          </w:divBdr>
        </w:div>
        <w:div w:id="1032682559">
          <w:marLeft w:val="0"/>
          <w:marRight w:val="0"/>
          <w:marTop w:val="0"/>
          <w:marBottom w:val="0"/>
          <w:divBdr>
            <w:top w:val="none" w:sz="0" w:space="0" w:color="auto"/>
            <w:left w:val="none" w:sz="0" w:space="0" w:color="auto"/>
            <w:bottom w:val="none" w:sz="0" w:space="0" w:color="auto"/>
            <w:right w:val="none" w:sz="0" w:space="0" w:color="auto"/>
          </w:divBdr>
        </w:div>
        <w:div w:id="810908224">
          <w:marLeft w:val="0"/>
          <w:marRight w:val="0"/>
          <w:marTop w:val="0"/>
          <w:marBottom w:val="0"/>
          <w:divBdr>
            <w:top w:val="none" w:sz="0" w:space="0" w:color="auto"/>
            <w:left w:val="none" w:sz="0" w:space="0" w:color="auto"/>
            <w:bottom w:val="none" w:sz="0" w:space="0" w:color="auto"/>
            <w:right w:val="none" w:sz="0" w:space="0" w:color="auto"/>
          </w:divBdr>
        </w:div>
        <w:div w:id="77600181">
          <w:marLeft w:val="0"/>
          <w:marRight w:val="0"/>
          <w:marTop w:val="0"/>
          <w:marBottom w:val="0"/>
          <w:divBdr>
            <w:top w:val="none" w:sz="0" w:space="0" w:color="auto"/>
            <w:left w:val="none" w:sz="0" w:space="0" w:color="auto"/>
            <w:bottom w:val="none" w:sz="0" w:space="0" w:color="auto"/>
            <w:right w:val="none" w:sz="0" w:space="0" w:color="auto"/>
          </w:divBdr>
        </w:div>
        <w:div w:id="1165051467">
          <w:marLeft w:val="0"/>
          <w:marRight w:val="0"/>
          <w:marTop w:val="0"/>
          <w:marBottom w:val="0"/>
          <w:divBdr>
            <w:top w:val="none" w:sz="0" w:space="0" w:color="auto"/>
            <w:left w:val="none" w:sz="0" w:space="0" w:color="auto"/>
            <w:bottom w:val="none" w:sz="0" w:space="0" w:color="auto"/>
            <w:right w:val="none" w:sz="0" w:space="0" w:color="auto"/>
          </w:divBdr>
        </w:div>
        <w:div w:id="1255168924">
          <w:marLeft w:val="0"/>
          <w:marRight w:val="0"/>
          <w:marTop w:val="0"/>
          <w:marBottom w:val="0"/>
          <w:divBdr>
            <w:top w:val="none" w:sz="0" w:space="0" w:color="auto"/>
            <w:left w:val="none" w:sz="0" w:space="0" w:color="auto"/>
            <w:bottom w:val="none" w:sz="0" w:space="0" w:color="auto"/>
            <w:right w:val="none" w:sz="0" w:space="0" w:color="auto"/>
          </w:divBdr>
        </w:div>
        <w:div w:id="143131848">
          <w:marLeft w:val="0"/>
          <w:marRight w:val="0"/>
          <w:marTop w:val="0"/>
          <w:marBottom w:val="0"/>
          <w:divBdr>
            <w:top w:val="none" w:sz="0" w:space="0" w:color="auto"/>
            <w:left w:val="none" w:sz="0" w:space="0" w:color="auto"/>
            <w:bottom w:val="none" w:sz="0" w:space="0" w:color="auto"/>
            <w:right w:val="none" w:sz="0" w:space="0" w:color="auto"/>
          </w:divBdr>
        </w:div>
        <w:div w:id="1676302157">
          <w:marLeft w:val="0"/>
          <w:marRight w:val="0"/>
          <w:marTop w:val="0"/>
          <w:marBottom w:val="0"/>
          <w:divBdr>
            <w:top w:val="none" w:sz="0" w:space="0" w:color="auto"/>
            <w:left w:val="none" w:sz="0" w:space="0" w:color="auto"/>
            <w:bottom w:val="none" w:sz="0" w:space="0" w:color="auto"/>
            <w:right w:val="none" w:sz="0" w:space="0" w:color="auto"/>
          </w:divBdr>
        </w:div>
        <w:div w:id="1030685654">
          <w:marLeft w:val="0"/>
          <w:marRight w:val="0"/>
          <w:marTop w:val="0"/>
          <w:marBottom w:val="0"/>
          <w:divBdr>
            <w:top w:val="none" w:sz="0" w:space="0" w:color="auto"/>
            <w:left w:val="none" w:sz="0" w:space="0" w:color="auto"/>
            <w:bottom w:val="none" w:sz="0" w:space="0" w:color="auto"/>
            <w:right w:val="none" w:sz="0" w:space="0" w:color="auto"/>
          </w:divBdr>
        </w:div>
        <w:div w:id="974720114">
          <w:marLeft w:val="0"/>
          <w:marRight w:val="0"/>
          <w:marTop w:val="0"/>
          <w:marBottom w:val="0"/>
          <w:divBdr>
            <w:top w:val="none" w:sz="0" w:space="0" w:color="auto"/>
            <w:left w:val="none" w:sz="0" w:space="0" w:color="auto"/>
            <w:bottom w:val="none" w:sz="0" w:space="0" w:color="auto"/>
            <w:right w:val="none" w:sz="0" w:space="0" w:color="auto"/>
          </w:divBdr>
        </w:div>
        <w:div w:id="179853772">
          <w:marLeft w:val="0"/>
          <w:marRight w:val="0"/>
          <w:marTop w:val="0"/>
          <w:marBottom w:val="0"/>
          <w:divBdr>
            <w:top w:val="none" w:sz="0" w:space="0" w:color="auto"/>
            <w:left w:val="none" w:sz="0" w:space="0" w:color="auto"/>
            <w:bottom w:val="none" w:sz="0" w:space="0" w:color="auto"/>
            <w:right w:val="none" w:sz="0" w:space="0" w:color="auto"/>
          </w:divBdr>
        </w:div>
        <w:div w:id="237174811">
          <w:marLeft w:val="0"/>
          <w:marRight w:val="0"/>
          <w:marTop w:val="0"/>
          <w:marBottom w:val="0"/>
          <w:divBdr>
            <w:top w:val="none" w:sz="0" w:space="0" w:color="auto"/>
            <w:left w:val="none" w:sz="0" w:space="0" w:color="auto"/>
            <w:bottom w:val="none" w:sz="0" w:space="0" w:color="auto"/>
            <w:right w:val="none" w:sz="0" w:space="0" w:color="auto"/>
          </w:divBdr>
        </w:div>
        <w:div w:id="234360133">
          <w:marLeft w:val="0"/>
          <w:marRight w:val="0"/>
          <w:marTop w:val="0"/>
          <w:marBottom w:val="0"/>
          <w:divBdr>
            <w:top w:val="none" w:sz="0" w:space="0" w:color="auto"/>
            <w:left w:val="none" w:sz="0" w:space="0" w:color="auto"/>
            <w:bottom w:val="none" w:sz="0" w:space="0" w:color="auto"/>
            <w:right w:val="none" w:sz="0" w:space="0" w:color="auto"/>
          </w:divBdr>
        </w:div>
        <w:div w:id="787430521">
          <w:marLeft w:val="0"/>
          <w:marRight w:val="0"/>
          <w:marTop w:val="0"/>
          <w:marBottom w:val="0"/>
          <w:divBdr>
            <w:top w:val="none" w:sz="0" w:space="0" w:color="auto"/>
            <w:left w:val="none" w:sz="0" w:space="0" w:color="auto"/>
            <w:bottom w:val="none" w:sz="0" w:space="0" w:color="auto"/>
            <w:right w:val="none" w:sz="0" w:space="0" w:color="auto"/>
          </w:divBdr>
        </w:div>
        <w:div w:id="328101813">
          <w:marLeft w:val="0"/>
          <w:marRight w:val="0"/>
          <w:marTop w:val="0"/>
          <w:marBottom w:val="0"/>
          <w:divBdr>
            <w:top w:val="none" w:sz="0" w:space="0" w:color="auto"/>
            <w:left w:val="none" w:sz="0" w:space="0" w:color="auto"/>
            <w:bottom w:val="none" w:sz="0" w:space="0" w:color="auto"/>
            <w:right w:val="none" w:sz="0" w:space="0" w:color="auto"/>
          </w:divBdr>
        </w:div>
        <w:div w:id="609748797">
          <w:marLeft w:val="0"/>
          <w:marRight w:val="0"/>
          <w:marTop w:val="0"/>
          <w:marBottom w:val="0"/>
          <w:divBdr>
            <w:top w:val="none" w:sz="0" w:space="0" w:color="auto"/>
            <w:left w:val="none" w:sz="0" w:space="0" w:color="auto"/>
            <w:bottom w:val="none" w:sz="0" w:space="0" w:color="auto"/>
            <w:right w:val="none" w:sz="0" w:space="0" w:color="auto"/>
          </w:divBdr>
        </w:div>
        <w:div w:id="882062838">
          <w:marLeft w:val="0"/>
          <w:marRight w:val="0"/>
          <w:marTop w:val="0"/>
          <w:marBottom w:val="0"/>
          <w:divBdr>
            <w:top w:val="none" w:sz="0" w:space="0" w:color="auto"/>
            <w:left w:val="none" w:sz="0" w:space="0" w:color="auto"/>
            <w:bottom w:val="none" w:sz="0" w:space="0" w:color="auto"/>
            <w:right w:val="none" w:sz="0" w:space="0" w:color="auto"/>
          </w:divBdr>
        </w:div>
        <w:div w:id="891573329">
          <w:marLeft w:val="0"/>
          <w:marRight w:val="0"/>
          <w:marTop w:val="0"/>
          <w:marBottom w:val="0"/>
          <w:divBdr>
            <w:top w:val="none" w:sz="0" w:space="0" w:color="auto"/>
            <w:left w:val="none" w:sz="0" w:space="0" w:color="auto"/>
            <w:bottom w:val="none" w:sz="0" w:space="0" w:color="auto"/>
            <w:right w:val="none" w:sz="0" w:space="0" w:color="auto"/>
          </w:divBdr>
        </w:div>
        <w:div w:id="1494568826">
          <w:marLeft w:val="0"/>
          <w:marRight w:val="0"/>
          <w:marTop w:val="0"/>
          <w:marBottom w:val="0"/>
          <w:divBdr>
            <w:top w:val="none" w:sz="0" w:space="0" w:color="auto"/>
            <w:left w:val="none" w:sz="0" w:space="0" w:color="auto"/>
            <w:bottom w:val="none" w:sz="0" w:space="0" w:color="auto"/>
            <w:right w:val="none" w:sz="0" w:space="0" w:color="auto"/>
          </w:divBdr>
        </w:div>
        <w:div w:id="570045892">
          <w:marLeft w:val="0"/>
          <w:marRight w:val="0"/>
          <w:marTop w:val="0"/>
          <w:marBottom w:val="0"/>
          <w:divBdr>
            <w:top w:val="none" w:sz="0" w:space="0" w:color="auto"/>
            <w:left w:val="none" w:sz="0" w:space="0" w:color="auto"/>
            <w:bottom w:val="none" w:sz="0" w:space="0" w:color="auto"/>
            <w:right w:val="none" w:sz="0" w:space="0" w:color="auto"/>
          </w:divBdr>
        </w:div>
        <w:div w:id="1190948145">
          <w:marLeft w:val="0"/>
          <w:marRight w:val="0"/>
          <w:marTop w:val="0"/>
          <w:marBottom w:val="0"/>
          <w:divBdr>
            <w:top w:val="none" w:sz="0" w:space="0" w:color="auto"/>
            <w:left w:val="none" w:sz="0" w:space="0" w:color="auto"/>
            <w:bottom w:val="none" w:sz="0" w:space="0" w:color="auto"/>
            <w:right w:val="none" w:sz="0" w:space="0" w:color="auto"/>
          </w:divBdr>
        </w:div>
        <w:div w:id="267977680">
          <w:marLeft w:val="0"/>
          <w:marRight w:val="0"/>
          <w:marTop w:val="0"/>
          <w:marBottom w:val="0"/>
          <w:divBdr>
            <w:top w:val="none" w:sz="0" w:space="0" w:color="auto"/>
            <w:left w:val="none" w:sz="0" w:space="0" w:color="auto"/>
            <w:bottom w:val="none" w:sz="0" w:space="0" w:color="auto"/>
            <w:right w:val="none" w:sz="0" w:space="0" w:color="auto"/>
          </w:divBdr>
        </w:div>
        <w:div w:id="1496148513">
          <w:marLeft w:val="0"/>
          <w:marRight w:val="0"/>
          <w:marTop w:val="0"/>
          <w:marBottom w:val="0"/>
          <w:divBdr>
            <w:top w:val="none" w:sz="0" w:space="0" w:color="auto"/>
            <w:left w:val="none" w:sz="0" w:space="0" w:color="auto"/>
            <w:bottom w:val="none" w:sz="0" w:space="0" w:color="auto"/>
            <w:right w:val="none" w:sz="0" w:space="0" w:color="auto"/>
          </w:divBdr>
        </w:div>
        <w:div w:id="433285353">
          <w:marLeft w:val="0"/>
          <w:marRight w:val="0"/>
          <w:marTop w:val="0"/>
          <w:marBottom w:val="0"/>
          <w:divBdr>
            <w:top w:val="none" w:sz="0" w:space="0" w:color="auto"/>
            <w:left w:val="none" w:sz="0" w:space="0" w:color="auto"/>
            <w:bottom w:val="none" w:sz="0" w:space="0" w:color="auto"/>
            <w:right w:val="none" w:sz="0" w:space="0" w:color="auto"/>
          </w:divBdr>
        </w:div>
        <w:div w:id="1519537655">
          <w:marLeft w:val="0"/>
          <w:marRight w:val="0"/>
          <w:marTop w:val="0"/>
          <w:marBottom w:val="0"/>
          <w:divBdr>
            <w:top w:val="none" w:sz="0" w:space="0" w:color="auto"/>
            <w:left w:val="none" w:sz="0" w:space="0" w:color="auto"/>
            <w:bottom w:val="none" w:sz="0" w:space="0" w:color="auto"/>
            <w:right w:val="none" w:sz="0" w:space="0" w:color="auto"/>
          </w:divBdr>
        </w:div>
        <w:div w:id="671300842">
          <w:marLeft w:val="0"/>
          <w:marRight w:val="0"/>
          <w:marTop w:val="0"/>
          <w:marBottom w:val="0"/>
          <w:divBdr>
            <w:top w:val="none" w:sz="0" w:space="0" w:color="auto"/>
            <w:left w:val="none" w:sz="0" w:space="0" w:color="auto"/>
            <w:bottom w:val="none" w:sz="0" w:space="0" w:color="auto"/>
            <w:right w:val="none" w:sz="0" w:space="0" w:color="auto"/>
          </w:divBdr>
        </w:div>
        <w:div w:id="16591517">
          <w:marLeft w:val="0"/>
          <w:marRight w:val="0"/>
          <w:marTop w:val="0"/>
          <w:marBottom w:val="0"/>
          <w:divBdr>
            <w:top w:val="none" w:sz="0" w:space="0" w:color="auto"/>
            <w:left w:val="none" w:sz="0" w:space="0" w:color="auto"/>
            <w:bottom w:val="none" w:sz="0" w:space="0" w:color="auto"/>
            <w:right w:val="none" w:sz="0" w:space="0" w:color="auto"/>
          </w:divBdr>
        </w:div>
        <w:div w:id="1626697922">
          <w:marLeft w:val="0"/>
          <w:marRight w:val="0"/>
          <w:marTop w:val="0"/>
          <w:marBottom w:val="0"/>
          <w:divBdr>
            <w:top w:val="none" w:sz="0" w:space="0" w:color="auto"/>
            <w:left w:val="none" w:sz="0" w:space="0" w:color="auto"/>
            <w:bottom w:val="none" w:sz="0" w:space="0" w:color="auto"/>
            <w:right w:val="none" w:sz="0" w:space="0" w:color="auto"/>
          </w:divBdr>
        </w:div>
        <w:div w:id="2041394625">
          <w:marLeft w:val="0"/>
          <w:marRight w:val="0"/>
          <w:marTop w:val="0"/>
          <w:marBottom w:val="0"/>
          <w:divBdr>
            <w:top w:val="none" w:sz="0" w:space="0" w:color="auto"/>
            <w:left w:val="none" w:sz="0" w:space="0" w:color="auto"/>
            <w:bottom w:val="none" w:sz="0" w:space="0" w:color="auto"/>
            <w:right w:val="none" w:sz="0" w:space="0" w:color="auto"/>
          </w:divBdr>
        </w:div>
        <w:div w:id="1312517635">
          <w:marLeft w:val="0"/>
          <w:marRight w:val="0"/>
          <w:marTop w:val="0"/>
          <w:marBottom w:val="0"/>
          <w:divBdr>
            <w:top w:val="none" w:sz="0" w:space="0" w:color="auto"/>
            <w:left w:val="none" w:sz="0" w:space="0" w:color="auto"/>
            <w:bottom w:val="none" w:sz="0" w:space="0" w:color="auto"/>
            <w:right w:val="none" w:sz="0" w:space="0" w:color="auto"/>
          </w:divBdr>
        </w:div>
        <w:div w:id="361443308">
          <w:marLeft w:val="0"/>
          <w:marRight w:val="0"/>
          <w:marTop w:val="0"/>
          <w:marBottom w:val="0"/>
          <w:divBdr>
            <w:top w:val="none" w:sz="0" w:space="0" w:color="auto"/>
            <w:left w:val="none" w:sz="0" w:space="0" w:color="auto"/>
            <w:bottom w:val="none" w:sz="0" w:space="0" w:color="auto"/>
            <w:right w:val="none" w:sz="0" w:space="0" w:color="auto"/>
          </w:divBdr>
        </w:div>
        <w:div w:id="2115051147">
          <w:marLeft w:val="0"/>
          <w:marRight w:val="0"/>
          <w:marTop w:val="0"/>
          <w:marBottom w:val="0"/>
          <w:divBdr>
            <w:top w:val="none" w:sz="0" w:space="0" w:color="auto"/>
            <w:left w:val="none" w:sz="0" w:space="0" w:color="auto"/>
            <w:bottom w:val="none" w:sz="0" w:space="0" w:color="auto"/>
            <w:right w:val="none" w:sz="0" w:space="0" w:color="auto"/>
          </w:divBdr>
        </w:div>
        <w:div w:id="1412462134">
          <w:marLeft w:val="0"/>
          <w:marRight w:val="0"/>
          <w:marTop w:val="0"/>
          <w:marBottom w:val="0"/>
          <w:divBdr>
            <w:top w:val="none" w:sz="0" w:space="0" w:color="auto"/>
            <w:left w:val="none" w:sz="0" w:space="0" w:color="auto"/>
            <w:bottom w:val="none" w:sz="0" w:space="0" w:color="auto"/>
            <w:right w:val="none" w:sz="0" w:space="0" w:color="auto"/>
          </w:divBdr>
        </w:div>
        <w:div w:id="319580424">
          <w:marLeft w:val="0"/>
          <w:marRight w:val="0"/>
          <w:marTop w:val="0"/>
          <w:marBottom w:val="0"/>
          <w:divBdr>
            <w:top w:val="none" w:sz="0" w:space="0" w:color="auto"/>
            <w:left w:val="none" w:sz="0" w:space="0" w:color="auto"/>
            <w:bottom w:val="none" w:sz="0" w:space="0" w:color="auto"/>
            <w:right w:val="none" w:sz="0" w:space="0" w:color="auto"/>
          </w:divBdr>
        </w:div>
        <w:div w:id="125009883">
          <w:marLeft w:val="0"/>
          <w:marRight w:val="0"/>
          <w:marTop w:val="0"/>
          <w:marBottom w:val="0"/>
          <w:divBdr>
            <w:top w:val="none" w:sz="0" w:space="0" w:color="auto"/>
            <w:left w:val="none" w:sz="0" w:space="0" w:color="auto"/>
            <w:bottom w:val="none" w:sz="0" w:space="0" w:color="auto"/>
            <w:right w:val="none" w:sz="0" w:space="0" w:color="auto"/>
          </w:divBdr>
        </w:div>
        <w:div w:id="304043217">
          <w:marLeft w:val="0"/>
          <w:marRight w:val="0"/>
          <w:marTop w:val="0"/>
          <w:marBottom w:val="0"/>
          <w:divBdr>
            <w:top w:val="none" w:sz="0" w:space="0" w:color="auto"/>
            <w:left w:val="none" w:sz="0" w:space="0" w:color="auto"/>
            <w:bottom w:val="none" w:sz="0" w:space="0" w:color="auto"/>
            <w:right w:val="none" w:sz="0" w:space="0" w:color="auto"/>
          </w:divBdr>
        </w:div>
        <w:div w:id="38093930">
          <w:marLeft w:val="0"/>
          <w:marRight w:val="0"/>
          <w:marTop w:val="0"/>
          <w:marBottom w:val="0"/>
          <w:divBdr>
            <w:top w:val="none" w:sz="0" w:space="0" w:color="auto"/>
            <w:left w:val="none" w:sz="0" w:space="0" w:color="auto"/>
            <w:bottom w:val="none" w:sz="0" w:space="0" w:color="auto"/>
            <w:right w:val="none" w:sz="0" w:space="0" w:color="auto"/>
          </w:divBdr>
        </w:div>
        <w:div w:id="936602118">
          <w:marLeft w:val="0"/>
          <w:marRight w:val="0"/>
          <w:marTop w:val="0"/>
          <w:marBottom w:val="0"/>
          <w:divBdr>
            <w:top w:val="none" w:sz="0" w:space="0" w:color="auto"/>
            <w:left w:val="none" w:sz="0" w:space="0" w:color="auto"/>
            <w:bottom w:val="none" w:sz="0" w:space="0" w:color="auto"/>
            <w:right w:val="none" w:sz="0" w:space="0" w:color="auto"/>
          </w:divBdr>
        </w:div>
        <w:div w:id="171531848">
          <w:marLeft w:val="0"/>
          <w:marRight w:val="0"/>
          <w:marTop w:val="0"/>
          <w:marBottom w:val="0"/>
          <w:divBdr>
            <w:top w:val="none" w:sz="0" w:space="0" w:color="auto"/>
            <w:left w:val="none" w:sz="0" w:space="0" w:color="auto"/>
            <w:bottom w:val="none" w:sz="0" w:space="0" w:color="auto"/>
            <w:right w:val="none" w:sz="0" w:space="0" w:color="auto"/>
          </w:divBdr>
        </w:div>
        <w:div w:id="392585145">
          <w:marLeft w:val="0"/>
          <w:marRight w:val="0"/>
          <w:marTop w:val="0"/>
          <w:marBottom w:val="0"/>
          <w:divBdr>
            <w:top w:val="none" w:sz="0" w:space="0" w:color="auto"/>
            <w:left w:val="none" w:sz="0" w:space="0" w:color="auto"/>
            <w:bottom w:val="none" w:sz="0" w:space="0" w:color="auto"/>
            <w:right w:val="none" w:sz="0" w:space="0" w:color="auto"/>
          </w:divBdr>
        </w:div>
        <w:div w:id="1665938531">
          <w:marLeft w:val="0"/>
          <w:marRight w:val="0"/>
          <w:marTop w:val="0"/>
          <w:marBottom w:val="0"/>
          <w:divBdr>
            <w:top w:val="none" w:sz="0" w:space="0" w:color="auto"/>
            <w:left w:val="none" w:sz="0" w:space="0" w:color="auto"/>
            <w:bottom w:val="none" w:sz="0" w:space="0" w:color="auto"/>
            <w:right w:val="none" w:sz="0" w:space="0" w:color="auto"/>
          </w:divBdr>
        </w:div>
        <w:div w:id="1441217811">
          <w:marLeft w:val="0"/>
          <w:marRight w:val="0"/>
          <w:marTop w:val="0"/>
          <w:marBottom w:val="0"/>
          <w:divBdr>
            <w:top w:val="none" w:sz="0" w:space="0" w:color="auto"/>
            <w:left w:val="none" w:sz="0" w:space="0" w:color="auto"/>
            <w:bottom w:val="none" w:sz="0" w:space="0" w:color="auto"/>
            <w:right w:val="none" w:sz="0" w:space="0" w:color="auto"/>
          </w:divBdr>
        </w:div>
        <w:div w:id="313607532">
          <w:marLeft w:val="0"/>
          <w:marRight w:val="0"/>
          <w:marTop w:val="0"/>
          <w:marBottom w:val="0"/>
          <w:divBdr>
            <w:top w:val="none" w:sz="0" w:space="0" w:color="auto"/>
            <w:left w:val="none" w:sz="0" w:space="0" w:color="auto"/>
            <w:bottom w:val="none" w:sz="0" w:space="0" w:color="auto"/>
            <w:right w:val="none" w:sz="0" w:space="0" w:color="auto"/>
          </w:divBdr>
        </w:div>
        <w:div w:id="1453983904">
          <w:marLeft w:val="0"/>
          <w:marRight w:val="0"/>
          <w:marTop w:val="0"/>
          <w:marBottom w:val="0"/>
          <w:divBdr>
            <w:top w:val="none" w:sz="0" w:space="0" w:color="auto"/>
            <w:left w:val="none" w:sz="0" w:space="0" w:color="auto"/>
            <w:bottom w:val="none" w:sz="0" w:space="0" w:color="auto"/>
            <w:right w:val="none" w:sz="0" w:space="0" w:color="auto"/>
          </w:divBdr>
        </w:div>
        <w:div w:id="2128423544">
          <w:marLeft w:val="0"/>
          <w:marRight w:val="0"/>
          <w:marTop w:val="0"/>
          <w:marBottom w:val="0"/>
          <w:divBdr>
            <w:top w:val="none" w:sz="0" w:space="0" w:color="auto"/>
            <w:left w:val="none" w:sz="0" w:space="0" w:color="auto"/>
            <w:bottom w:val="none" w:sz="0" w:space="0" w:color="auto"/>
            <w:right w:val="none" w:sz="0" w:space="0" w:color="auto"/>
          </w:divBdr>
        </w:div>
        <w:div w:id="1353530024">
          <w:marLeft w:val="0"/>
          <w:marRight w:val="0"/>
          <w:marTop w:val="0"/>
          <w:marBottom w:val="0"/>
          <w:divBdr>
            <w:top w:val="none" w:sz="0" w:space="0" w:color="auto"/>
            <w:left w:val="none" w:sz="0" w:space="0" w:color="auto"/>
            <w:bottom w:val="none" w:sz="0" w:space="0" w:color="auto"/>
            <w:right w:val="none" w:sz="0" w:space="0" w:color="auto"/>
          </w:divBdr>
        </w:div>
        <w:div w:id="1240679952">
          <w:marLeft w:val="0"/>
          <w:marRight w:val="0"/>
          <w:marTop w:val="0"/>
          <w:marBottom w:val="0"/>
          <w:divBdr>
            <w:top w:val="none" w:sz="0" w:space="0" w:color="auto"/>
            <w:left w:val="none" w:sz="0" w:space="0" w:color="auto"/>
            <w:bottom w:val="none" w:sz="0" w:space="0" w:color="auto"/>
            <w:right w:val="none" w:sz="0" w:space="0" w:color="auto"/>
          </w:divBdr>
        </w:div>
        <w:div w:id="57440750">
          <w:marLeft w:val="0"/>
          <w:marRight w:val="0"/>
          <w:marTop w:val="0"/>
          <w:marBottom w:val="0"/>
          <w:divBdr>
            <w:top w:val="none" w:sz="0" w:space="0" w:color="auto"/>
            <w:left w:val="none" w:sz="0" w:space="0" w:color="auto"/>
            <w:bottom w:val="none" w:sz="0" w:space="0" w:color="auto"/>
            <w:right w:val="none" w:sz="0" w:space="0" w:color="auto"/>
          </w:divBdr>
        </w:div>
        <w:div w:id="1361779900">
          <w:marLeft w:val="0"/>
          <w:marRight w:val="0"/>
          <w:marTop w:val="0"/>
          <w:marBottom w:val="0"/>
          <w:divBdr>
            <w:top w:val="none" w:sz="0" w:space="0" w:color="auto"/>
            <w:left w:val="none" w:sz="0" w:space="0" w:color="auto"/>
            <w:bottom w:val="none" w:sz="0" w:space="0" w:color="auto"/>
            <w:right w:val="none" w:sz="0" w:space="0" w:color="auto"/>
          </w:divBdr>
        </w:div>
        <w:div w:id="1943414253">
          <w:marLeft w:val="0"/>
          <w:marRight w:val="0"/>
          <w:marTop w:val="0"/>
          <w:marBottom w:val="0"/>
          <w:divBdr>
            <w:top w:val="none" w:sz="0" w:space="0" w:color="auto"/>
            <w:left w:val="none" w:sz="0" w:space="0" w:color="auto"/>
            <w:bottom w:val="none" w:sz="0" w:space="0" w:color="auto"/>
            <w:right w:val="none" w:sz="0" w:space="0" w:color="auto"/>
          </w:divBdr>
        </w:div>
        <w:div w:id="2085637531">
          <w:marLeft w:val="0"/>
          <w:marRight w:val="0"/>
          <w:marTop w:val="0"/>
          <w:marBottom w:val="0"/>
          <w:divBdr>
            <w:top w:val="none" w:sz="0" w:space="0" w:color="auto"/>
            <w:left w:val="none" w:sz="0" w:space="0" w:color="auto"/>
            <w:bottom w:val="none" w:sz="0" w:space="0" w:color="auto"/>
            <w:right w:val="none" w:sz="0" w:space="0" w:color="auto"/>
          </w:divBdr>
        </w:div>
        <w:div w:id="1218249383">
          <w:marLeft w:val="0"/>
          <w:marRight w:val="0"/>
          <w:marTop w:val="0"/>
          <w:marBottom w:val="0"/>
          <w:divBdr>
            <w:top w:val="none" w:sz="0" w:space="0" w:color="auto"/>
            <w:left w:val="none" w:sz="0" w:space="0" w:color="auto"/>
            <w:bottom w:val="none" w:sz="0" w:space="0" w:color="auto"/>
            <w:right w:val="none" w:sz="0" w:space="0" w:color="auto"/>
          </w:divBdr>
        </w:div>
        <w:div w:id="1543247698">
          <w:marLeft w:val="0"/>
          <w:marRight w:val="0"/>
          <w:marTop w:val="0"/>
          <w:marBottom w:val="0"/>
          <w:divBdr>
            <w:top w:val="none" w:sz="0" w:space="0" w:color="auto"/>
            <w:left w:val="none" w:sz="0" w:space="0" w:color="auto"/>
            <w:bottom w:val="none" w:sz="0" w:space="0" w:color="auto"/>
            <w:right w:val="none" w:sz="0" w:space="0" w:color="auto"/>
          </w:divBdr>
        </w:div>
        <w:div w:id="1146976530">
          <w:marLeft w:val="0"/>
          <w:marRight w:val="0"/>
          <w:marTop w:val="0"/>
          <w:marBottom w:val="0"/>
          <w:divBdr>
            <w:top w:val="none" w:sz="0" w:space="0" w:color="auto"/>
            <w:left w:val="none" w:sz="0" w:space="0" w:color="auto"/>
            <w:bottom w:val="none" w:sz="0" w:space="0" w:color="auto"/>
            <w:right w:val="none" w:sz="0" w:space="0" w:color="auto"/>
          </w:divBdr>
        </w:div>
        <w:div w:id="1384403885">
          <w:marLeft w:val="0"/>
          <w:marRight w:val="0"/>
          <w:marTop w:val="0"/>
          <w:marBottom w:val="0"/>
          <w:divBdr>
            <w:top w:val="none" w:sz="0" w:space="0" w:color="auto"/>
            <w:left w:val="none" w:sz="0" w:space="0" w:color="auto"/>
            <w:bottom w:val="none" w:sz="0" w:space="0" w:color="auto"/>
            <w:right w:val="none" w:sz="0" w:space="0" w:color="auto"/>
          </w:divBdr>
        </w:div>
        <w:div w:id="700009506">
          <w:marLeft w:val="0"/>
          <w:marRight w:val="0"/>
          <w:marTop w:val="0"/>
          <w:marBottom w:val="0"/>
          <w:divBdr>
            <w:top w:val="none" w:sz="0" w:space="0" w:color="auto"/>
            <w:left w:val="none" w:sz="0" w:space="0" w:color="auto"/>
            <w:bottom w:val="none" w:sz="0" w:space="0" w:color="auto"/>
            <w:right w:val="none" w:sz="0" w:space="0" w:color="auto"/>
          </w:divBdr>
        </w:div>
        <w:div w:id="1546091810">
          <w:marLeft w:val="0"/>
          <w:marRight w:val="0"/>
          <w:marTop w:val="0"/>
          <w:marBottom w:val="0"/>
          <w:divBdr>
            <w:top w:val="none" w:sz="0" w:space="0" w:color="auto"/>
            <w:left w:val="none" w:sz="0" w:space="0" w:color="auto"/>
            <w:bottom w:val="none" w:sz="0" w:space="0" w:color="auto"/>
            <w:right w:val="none" w:sz="0" w:space="0" w:color="auto"/>
          </w:divBdr>
        </w:div>
        <w:div w:id="472212440">
          <w:marLeft w:val="0"/>
          <w:marRight w:val="0"/>
          <w:marTop w:val="0"/>
          <w:marBottom w:val="0"/>
          <w:divBdr>
            <w:top w:val="none" w:sz="0" w:space="0" w:color="auto"/>
            <w:left w:val="none" w:sz="0" w:space="0" w:color="auto"/>
            <w:bottom w:val="none" w:sz="0" w:space="0" w:color="auto"/>
            <w:right w:val="none" w:sz="0" w:space="0" w:color="auto"/>
          </w:divBdr>
        </w:div>
        <w:div w:id="1806309539">
          <w:marLeft w:val="0"/>
          <w:marRight w:val="0"/>
          <w:marTop w:val="0"/>
          <w:marBottom w:val="0"/>
          <w:divBdr>
            <w:top w:val="none" w:sz="0" w:space="0" w:color="auto"/>
            <w:left w:val="none" w:sz="0" w:space="0" w:color="auto"/>
            <w:bottom w:val="none" w:sz="0" w:space="0" w:color="auto"/>
            <w:right w:val="none" w:sz="0" w:space="0" w:color="auto"/>
          </w:divBdr>
        </w:div>
        <w:div w:id="1073771921">
          <w:marLeft w:val="0"/>
          <w:marRight w:val="0"/>
          <w:marTop w:val="0"/>
          <w:marBottom w:val="0"/>
          <w:divBdr>
            <w:top w:val="none" w:sz="0" w:space="0" w:color="auto"/>
            <w:left w:val="none" w:sz="0" w:space="0" w:color="auto"/>
            <w:bottom w:val="none" w:sz="0" w:space="0" w:color="auto"/>
            <w:right w:val="none" w:sz="0" w:space="0" w:color="auto"/>
          </w:divBdr>
        </w:div>
        <w:div w:id="1479152318">
          <w:marLeft w:val="0"/>
          <w:marRight w:val="0"/>
          <w:marTop w:val="0"/>
          <w:marBottom w:val="0"/>
          <w:divBdr>
            <w:top w:val="none" w:sz="0" w:space="0" w:color="auto"/>
            <w:left w:val="none" w:sz="0" w:space="0" w:color="auto"/>
            <w:bottom w:val="none" w:sz="0" w:space="0" w:color="auto"/>
            <w:right w:val="none" w:sz="0" w:space="0" w:color="auto"/>
          </w:divBdr>
        </w:div>
        <w:div w:id="561064609">
          <w:marLeft w:val="0"/>
          <w:marRight w:val="0"/>
          <w:marTop w:val="0"/>
          <w:marBottom w:val="0"/>
          <w:divBdr>
            <w:top w:val="none" w:sz="0" w:space="0" w:color="auto"/>
            <w:left w:val="none" w:sz="0" w:space="0" w:color="auto"/>
            <w:bottom w:val="none" w:sz="0" w:space="0" w:color="auto"/>
            <w:right w:val="none" w:sz="0" w:space="0" w:color="auto"/>
          </w:divBdr>
        </w:div>
        <w:div w:id="172034203">
          <w:marLeft w:val="0"/>
          <w:marRight w:val="0"/>
          <w:marTop w:val="0"/>
          <w:marBottom w:val="0"/>
          <w:divBdr>
            <w:top w:val="none" w:sz="0" w:space="0" w:color="auto"/>
            <w:left w:val="none" w:sz="0" w:space="0" w:color="auto"/>
            <w:bottom w:val="none" w:sz="0" w:space="0" w:color="auto"/>
            <w:right w:val="none" w:sz="0" w:space="0" w:color="auto"/>
          </w:divBdr>
        </w:div>
        <w:div w:id="865871896">
          <w:marLeft w:val="0"/>
          <w:marRight w:val="0"/>
          <w:marTop w:val="0"/>
          <w:marBottom w:val="0"/>
          <w:divBdr>
            <w:top w:val="none" w:sz="0" w:space="0" w:color="auto"/>
            <w:left w:val="none" w:sz="0" w:space="0" w:color="auto"/>
            <w:bottom w:val="none" w:sz="0" w:space="0" w:color="auto"/>
            <w:right w:val="none" w:sz="0" w:space="0" w:color="auto"/>
          </w:divBdr>
        </w:div>
        <w:div w:id="771625757">
          <w:marLeft w:val="0"/>
          <w:marRight w:val="0"/>
          <w:marTop w:val="0"/>
          <w:marBottom w:val="0"/>
          <w:divBdr>
            <w:top w:val="none" w:sz="0" w:space="0" w:color="auto"/>
            <w:left w:val="none" w:sz="0" w:space="0" w:color="auto"/>
            <w:bottom w:val="none" w:sz="0" w:space="0" w:color="auto"/>
            <w:right w:val="none" w:sz="0" w:space="0" w:color="auto"/>
          </w:divBdr>
        </w:div>
        <w:div w:id="1460496436">
          <w:marLeft w:val="0"/>
          <w:marRight w:val="0"/>
          <w:marTop w:val="0"/>
          <w:marBottom w:val="0"/>
          <w:divBdr>
            <w:top w:val="none" w:sz="0" w:space="0" w:color="auto"/>
            <w:left w:val="none" w:sz="0" w:space="0" w:color="auto"/>
            <w:bottom w:val="none" w:sz="0" w:space="0" w:color="auto"/>
            <w:right w:val="none" w:sz="0" w:space="0" w:color="auto"/>
          </w:divBdr>
        </w:div>
        <w:div w:id="712736218">
          <w:marLeft w:val="0"/>
          <w:marRight w:val="0"/>
          <w:marTop w:val="0"/>
          <w:marBottom w:val="0"/>
          <w:divBdr>
            <w:top w:val="none" w:sz="0" w:space="0" w:color="auto"/>
            <w:left w:val="none" w:sz="0" w:space="0" w:color="auto"/>
            <w:bottom w:val="none" w:sz="0" w:space="0" w:color="auto"/>
            <w:right w:val="none" w:sz="0" w:space="0" w:color="auto"/>
          </w:divBdr>
        </w:div>
        <w:div w:id="1091781240">
          <w:marLeft w:val="0"/>
          <w:marRight w:val="0"/>
          <w:marTop w:val="0"/>
          <w:marBottom w:val="0"/>
          <w:divBdr>
            <w:top w:val="none" w:sz="0" w:space="0" w:color="auto"/>
            <w:left w:val="none" w:sz="0" w:space="0" w:color="auto"/>
            <w:bottom w:val="none" w:sz="0" w:space="0" w:color="auto"/>
            <w:right w:val="none" w:sz="0" w:space="0" w:color="auto"/>
          </w:divBdr>
        </w:div>
        <w:div w:id="1318848">
          <w:marLeft w:val="0"/>
          <w:marRight w:val="0"/>
          <w:marTop w:val="0"/>
          <w:marBottom w:val="0"/>
          <w:divBdr>
            <w:top w:val="none" w:sz="0" w:space="0" w:color="auto"/>
            <w:left w:val="none" w:sz="0" w:space="0" w:color="auto"/>
            <w:bottom w:val="none" w:sz="0" w:space="0" w:color="auto"/>
            <w:right w:val="none" w:sz="0" w:space="0" w:color="auto"/>
          </w:divBdr>
        </w:div>
        <w:div w:id="239951937">
          <w:marLeft w:val="0"/>
          <w:marRight w:val="0"/>
          <w:marTop w:val="0"/>
          <w:marBottom w:val="0"/>
          <w:divBdr>
            <w:top w:val="none" w:sz="0" w:space="0" w:color="auto"/>
            <w:left w:val="none" w:sz="0" w:space="0" w:color="auto"/>
            <w:bottom w:val="none" w:sz="0" w:space="0" w:color="auto"/>
            <w:right w:val="none" w:sz="0" w:space="0" w:color="auto"/>
          </w:divBdr>
        </w:div>
        <w:div w:id="1429618309">
          <w:marLeft w:val="0"/>
          <w:marRight w:val="0"/>
          <w:marTop w:val="0"/>
          <w:marBottom w:val="0"/>
          <w:divBdr>
            <w:top w:val="none" w:sz="0" w:space="0" w:color="auto"/>
            <w:left w:val="none" w:sz="0" w:space="0" w:color="auto"/>
            <w:bottom w:val="none" w:sz="0" w:space="0" w:color="auto"/>
            <w:right w:val="none" w:sz="0" w:space="0" w:color="auto"/>
          </w:divBdr>
        </w:div>
        <w:div w:id="248927424">
          <w:marLeft w:val="0"/>
          <w:marRight w:val="0"/>
          <w:marTop w:val="0"/>
          <w:marBottom w:val="0"/>
          <w:divBdr>
            <w:top w:val="none" w:sz="0" w:space="0" w:color="auto"/>
            <w:left w:val="none" w:sz="0" w:space="0" w:color="auto"/>
            <w:bottom w:val="none" w:sz="0" w:space="0" w:color="auto"/>
            <w:right w:val="none" w:sz="0" w:space="0" w:color="auto"/>
          </w:divBdr>
        </w:div>
        <w:div w:id="1797486874">
          <w:marLeft w:val="0"/>
          <w:marRight w:val="0"/>
          <w:marTop w:val="0"/>
          <w:marBottom w:val="0"/>
          <w:divBdr>
            <w:top w:val="none" w:sz="0" w:space="0" w:color="auto"/>
            <w:left w:val="none" w:sz="0" w:space="0" w:color="auto"/>
            <w:bottom w:val="none" w:sz="0" w:space="0" w:color="auto"/>
            <w:right w:val="none" w:sz="0" w:space="0" w:color="auto"/>
          </w:divBdr>
        </w:div>
        <w:div w:id="164102471">
          <w:marLeft w:val="0"/>
          <w:marRight w:val="0"/>
          <w:marTop w:val="0"/>
          <w:marBottom w:val="0"/>
          <w:divBdr>
            <w:top w:val="none" w:sz="0" w:space="0" w:color="auto"/>
            <w:left w:val="none" w:sz="0" w:space="0" w:color="auto"/>
            <w:bottom w:val="none" w:sz="0" w:space="0" w:color="auto"/>
            <w:right w:val="none" w:sz="0" w:space="0" w:color="auto"/>
          </w:divBdr>
        </w:div>
        <w:div w:id="270357753">
          <w:marLeft w:val="0"/>
          <w:marRight w:val="0"/>
          <w:marTop w:val="0"/>
          <w:marBottom w:val="0"/>
          <w:divBdr>
            <w:top w:val="none" w:sz="0" w:space="0" w:color="auto"/>
            <w:left w:val="none" w:sz="0" w:space="0" w:color="auto"/>
            <w:bottom w:val="none" w:sz="0" w:space="0" w:color="auto"/>
            <w:right w:val="none" w:sz="0" w:space="0" w:color="auto"/>
          </w:divBdr>
        </w:div>
        <w:div w:id="1947689763">
          <w:marLeft w:val="0"/>
          <w:marRight w:val="0"/>
          <w:marTop w:val="0"/>
          <w:marBottom w:val="0"/>
          <w:divBdr>
            <w:top w:val="none" w:sz="0" w:space="0" w:color="auto"/>
            <w:left w:val="none" w:sz="0" w:space="0" w:color="auto"/>
            <w:bottom w:val="none" w:sz="0" w:space="0" w:color="auto"/>
            <w:right w:val="none" w:sz="0" w:space="0" w:color="auto"/>
          </w:divBdr>
        </w:div>
        <w:div w:id="1335910619">
          <w:marLeft w:val="0"/>
          <w:marRight w:val="0"/>
          <w:marTop w:val="0"/>
          <w:marBottom w:val="0"/>
          <w:divBdr>
            <w:top w:val="none" w:sz="0" w:space="0" w:color="auto"/>
            <w:left w:val="none" w:sz="0" w:space="0" w:color="auto"/>
            <w:bottom w:val="none" w:sz="0" w:space="0" w:color="auto"/>
            <w:right w:val="none" w:sz="0" w:space="0" w:color="auto"/>
          </w:divBdr>
        </w:div>
        <w:div w:id="1280838139">
          <w:marLeft w:val="0"/>
          <w:marRight w:val="0"/>
          <w:marTop w:val="0"/>
          <w:marBottom w:val="0"/>
          <w:divBdr>
            <w:top w:val="none" w:sz="0" w:space="0" w:color="auto"/>
            <w:left w:val="none" w:sz="0" w:space="0" w:color="auto"/>
            <w:bottom w:val="none" w:sz="0" w:space="0" w:color="auto"/>
            <w:right w:val="none" w:sz="0" w:space="0" w:color="auto"/>
          </w:divBdr>
        </w:div>
        <w:div w:id="1880703138">
          <w:marLeft w:val="0"/>
          <w:marRight w:val="0"/>
          <w:marTop w:val="0"/>
          <w:marBottom w:val="0"/>
          <w:divBdr>
            <w:top w:val="none" w:sz="0" w:space="0" w:color="auto"/>
            <w:left w:val="none" w:sz="0" w:space="0" w:color="auto"/>
            <w:bottom w:val="none" w:sz="0" w:space="0" w:color="auto"/>
            <w:right w:val="none" w:sz="0" w:space="0" w:color="auto"/>
          </w:divBdr>
        </w:div>
        <w:div w:id="364869181">
          <w:marLeft w:val="0"/>
          <w:marRight w:val="0"/>
          <w:marTop w:val="0"/>
          <w:marBottom w:val="0"/>
          <w:divBdr>
            <w:top w:val="none" w:sz="0" w:space="0" w:color="auto"/>
            <w:left w:val="none" w:sz="0" w:space="0" w:color="auto"/>
            <w:bottom w:val="none" w:sz="0" w:space="0" w:color="auto"/>
            <w:right w:val="none" w:sz="0" w:space="0" w:color="auto"/>
          </w:divBdr>
        </w:div>
        <w:div w:id="621687255">
          <w:marLeft w:val="0"/>
          <w:marRight w:val="0"/>
          <w:marTop w:val="0"/>
          <w:marBottom w:val="0"/>
          <w:divBdr>
            <w:top w:val="none" w:sz="0" w:space="0" w:color="auto"/>
            <w:left w:val="none" w:sz="0" w:space="0" w:color="auto"/>
            <w:bottom w:val="none" w:sz="0" w:space="0" w:color="auto"/>
            <w:right w:val="none" w:sz="0" w:space="0" w:color="auto"/>
          </w:divBdr>
        </w:div>
        <w:div w:id="213272758">
          <w:marLeft w:val="0"/>
          <w:marRight w:val="0"/>
          <w:marTop w:val="0"/>
          <w:marBottom w:val="0"/>
          <w:divBdr>
            <w:top w:val="none" w:sz="0" w:space="0" w:color="auto"/>
            <w:left w:val="none" w:sz="0" w:space="0" w:color="auto"/>
            <w:bottom w:val="none" w:sz="0" w:space="0" w:color="auto"/>
            <w:right w:val="none" w:sz="0" w:space="0" w:color="auto"/>
          </w:divBdr>
        </w:div>
        <w:div w:id="458306323">
          <w:marLeft w:val="0"/>
          <w:marRight w:val="0"/>
          <w:marTop w:val="0"/>
          <w:marBottom w:val="0"/>
          <w:divBdr>
            <w:top w:val="none" w:sz="0" w:space="0" w:color="auto"/>
            <w:left w:val="none" w:sz="0" w:space="0" w:color="auto"/>
            <w:bottom w:val="none" w:sz="0" w:space="0" w:color="auto"/>
            <w:right w:val="none" w:sz="0" w:space="0" w:color="auto"/>
          </w:divBdr>
        </w:div>
        <w:div w:id="2109151279">
          <w:marLeft w:val="0"/>
          <w:marRight w:val="0"/>
          <w:marTop w:val="0"/>
          <w:marBottom w:val="0"/>
          <w:divBdr>
            <w:top w:val="none" w:sz="0" w:space="0" w:color="auto"/>
            <w:left w:val="none" w:sz="0" w:space="0" w:color="auto"/>
            <w:bottom w:val="none" w:sz="0" w:space="0" w:color="auto"/>
            <w:right w:val="none" w:sz="0" w:space="0" w:color="auto"/>
          </w:divBdr>
        </w:div>
        <w:div w:id="1209221975">
          <w:marLeft w:val="0"/>
          <w:marRight w:val="0"/>
          <w:marTop w:val="0"/>
          <w:marBottom w:val="0"/>
          <w:divBdr>
            <w:top w:val="none" w:sz="0" w:space="0" w:color="auto"/>
            <w:left w:val="none" w:sz="0" w:space="0" w:color="auto"/>
            <w:bottom w:val="none" w:sz="0" w:space="0" w:color="auto"/>
            <w:right w:val="none" w:sz="0" w:space="0" w:color="auto"/>
          </w:divBdr>
        </w:div>
        <w:div w:id="1807118311">
          <w:marLeft w:val="0"/>
          <w:marRight w:val="0"/>
          <w:marTop w:val="0"/>
          <w:marBottom w:val="0"/>
          <w:divBdr>
            <w:top w:val="none" w:sz="0" w:space="0" w:color="auto"/>
            <w:left w:val="none" w:sz="0" w:space="0" w:color="auto"/>
            <w:bottom w:val="none" w:sz="0" w:space="0" w:color="auto"/>
            <w:right w:val="none" w:sz="0" w:space="0" w:color="auto"/>
          </w:divBdr>
        </w:div>
        <w:div w:id="347603570">
          <w:marLeft w:val="0"/>
          <w:marRight w:val="0"/>
          <w:marTop w:val="0"/>
          <w:marBottom w:val="0"/>
          <w:divBdr>
            <w:top w:val="none" w:sz="0" w:space="0" w:color="auto"/>
            <w:left w:val="none" w:sz="0" w:space="0" w:color="auto"/>
            <w:bottom w:val="none" w:sz="0" w:space="0" w:color="auto"/>
            <w:right w:val="none" w:sz="0" w:space="0" w:color="auto"/>
          </w:divBdr>
        </w:div>
        <w:div w:id="1553813263">
          <w:marLeft w:val="0"/>
          <w:marRight w:val="0"/>
          <w:marTop w:val="0"/>
          <w:marBottom w:val="0"/>
          <w:divBdr>
            <w:top w:val="none" w:sz="0" w:space="0" w:color="auto"/>
            <w:left w:val="none" w:sz="0" w:space="0" w:color="auto"/>
            <w:bottom w:val="none" w:sz="0" w:space="0" w:color="auto"/>
            <w:right w:val="none" w:sz="0" w:space="0" w:color="auto"/>
          </w:divBdr>
        </w:div>
        <w:div w:id="351348799">
          <w:marLeft w:val="0"/>
          <w:marRight w:val="0"/>
          <w:marTop w:val="0"/>
          <w:marBottom w:val="0"/>
          <w:divBdr>
            <w:top w:val="none" w:sz="0" w:space="0" w:color="auto"/>
            <w:left w:val="none" w:sz="0" w:space="0" w:color="auto"/>
            <w:bottom w:val="none" w:sz="0" w:space="0" w:color="auto"/>
            <w:right w:val="none" w:sz="0" w:space="0" w:color="auto"/>
          </w:divBdr>
        </w:div>
        <w:div w:id="416949119">
          <w:marLeft w:val="0"/>
          <w:marRight w:val="0"/>
          <w:marTop w:val="0"/>
          <w:marBottom w:val="0"/>
          <w:divBdr>
            <w:top w:val="none" w:sz="0" w:space="0" w:color="auto"/>
            <w:left w:val="none" w:sz="0" w:space="0" w:color="auto"/>
            <w:bottom w:val="none" w:sz="0" w:space="0" w:color="auto"/>
            <w:right w:val="none" w:sz="0" w:space="0" w:color="auto"/>
          </w:divBdr>
        </w:div>
        <w:div w:id="1438914676">
          <w:marLeft w:val="0"/>
          <w:marRight w:val="0"/>
          <w:marTop w:val="0"/>
          <w:marBottom w:val="0"/>
          <w:divBdr>
            <w:top w:val="none" w:sz="0" w:space="0" w:color="auto"/>
            <w:left w:val="none" w:sz="0" w:space="0" w:color="auto"/>
            <w:bottom w:val="none" w:sz="0" w:space="0" w:color="auto"/>
            <w:right w:val="none" w:sz="0" w:space="0" w:color="auto"/>
          </w:divBdr>
        </w:div>
        <w:div w:id="690450342">
          <w:marLeft w:val="0"/>
          <w:marRight w:val="0"/>
          <w:marTop w:val="0"/>
          <w:marBottom w:val="0"/>
          <w:divBdr>
            <w:top w:val="none" w:sz="0" w:space="0" w:color="auto"/>
            <w:left w:val="none" w:sz="0" w:space="0" w:color="auto"/>
            <w:bottom w:val="none" w:sz="0" w:space="0" w:color="auto"/>
            <w:right w:val="none" w:sz="0" w:space="0" w:color="auto"/>
          </w:divBdr>
        </w:div>
        <w:div w:id="1846281571">
          <w:marLeft w:val="0"/>
          <w:marRight w:val="0"/>
          <w:marTop w:val="0"/>
          <w:marBottom w:val="0"/>
          <w:divBdr>
            <w:top w:val="none" w:sz="0" w:space="0" w:color="auto"/>
            <w:left w:val="none" w:sz="0" w:space="0" w:color="auto"/>
            <w:bottom w:val="none" w:sz="0" w:space="0" w:color="auto"/>
            <w:right w:val="none" w:sz="0" w:space="0" w:color="auto"/>
          </w:divBdr>
        </w:div>
        <w:div w:id="666444821">
          <w:marLeft w:val="0"/>
          <w:marRight w:val="0"/>
          <w:marTop w:val="0"/>
          <w:marBottom w:val="0"/>
          <w:divBdr>
            <w:top w:val="none" w:sz="0" w:space="0" w:color="auto"/>
            <w:left w:val="none" w:sz="0" w:space="0" w:color="auto"/>
            <w:bottom w:val="none" w:sz="0" w:space="0" w:color="auto"/>
            <w:right w:val="none" w:sz="0" w:space="0" w:color="auto"/>
          </w:divBdr>
        </w:div>
        <w:div w:id="1504666948">
          <w:marLeft w:val="0"/>
          <w:marRight w:val="0"/>
          <w:marTop w:val="0"/>
          <w:marBottom w:val="0"/>
          <w:divBdr>
            <w:top w:val="none" w:sz="0" w:space="0" w:color="auto"/>
            <w:left w:val="none" w:sz="0" w:space="0" w:color="auto"/>
            <w:bottom w:val="none" w:sz="0" w:space="0" w:color="auto"/>
            <w:right w:val="none" w:sz="0" w:space="0" w:color="auto"/>
          </w:divBdr>
        </w:div>
        <w:div w:id="61104069">
          <w:marLeft w:val="0"/>
          <w:marRight w:val="0"/>
          <w:marTop w:val="0"/>
          <w:marBottom w:val="0"/>
          <w:divBdr>
            <w:top w:val="none" w:sz="0" w:space="0" w:color="auto"/>
            <w:left w:val="none" w:sz="0" w:space="0" w:color="auto"/>
            <w:bottom w:val="none" w:sz="0" w:space="0" w:color="auto"/>
            <w:right w:val="none" w:sz="0" w:space="0" w:color="auto"/>
          </w:divBdr>
        </w:div>
        <w:div w:id="923804240">
          <w:marLeft w:val="0"/>
          <w:marRight w:val="0"/>
          <w:marTop w:val="0"/>
          <w:marBottom w:val="0"/>
          <w:divBdr>
            <w:top w:val="none" w:sz="0" w:space="0" w:color="auto"/>
            <w:left w:val="none" w:sz="0" w:space="0" w:color="auto"/>
            <w:bottom w:val="none" w:sz="0" w:space="0" w:color="auto"/>
            <w:right w:val="none" w:sz="0" w:space="0" w:color="auto"/>
          </w:divBdr>
        </w:div>
        <w:div w:id="1675263187">
          <w:marLeft w:val="0"/>
          <w:marRight w:val="0"/>
          <w:marTop w:val="0"/>
          <w:marBottom w:val="0"/>
          <w:divBdr>
            <w:top w:val="none" w:sz="0" w:space="0" w:color="auto"/>
            <w:left w:val="none" w:sz="0" w:space="0" w:color="auto"/>
            <w:bottom w:val="none" w:sz="0" w:space="0" w:color="auto"/>
            <w:right w:val="none" w:sz="0" w:space="0" w:color="auto"/>
          </w:divBdr>
        </w:div>
        <w:div w:id="1723670585">
          <w:marLeft w:val="0"/>
          <w:marRight w:val="0"/>
          <w:marTop w:val="0"/>
          <w:marBottom w:val="0"/>
          <w:divBdr>
            <w:top w:val="none" w:sz="0" w:space="0" w:color="auto"/>
            <w:left w:val="none" w:sz="0" w:space="0" w:color="auto"/>
            <w:bottom w:val="none" w:sz="0" w:space="0" w:color="auto"/>
            <w:right w:val="none" w:sz="0" w:space="0" w:color="auto"/>
          </w:divBdr>
        </w:div>
        <w:div w:id="834423166">
          <w:marLeft w:val="0"/>
          <w:marRight w:val="0"/>
          <w:marTop w:val="0"/>
          <w:marBottom w:val="0"/>
          <w:divBdr>
            <w:top w:val="none" w:sz="0" w:space="0" w:color="auto"/>
            <w:left w:val="none" w:sz="0" w:space="0" w:color="auto"/>
            <w:bottom w:val="none" w:sz="0" w:space="0" w:color="auto"/>
            <w:right w:val="none" w:sz="0" w:space="0" w:color="auto"/>
          </w:divBdr>
        </w:div>
        <w:div w:id="62029771">
          <w:marLeft w:val="0"/>
          <w:marRight w:val="0"/>
          <w:marTop w:val="0"/>
          <w:marBottom w:val="0"/>
          <w:divBdr>
            <w:top w:val="none" w:sz="0" w:space="0" w:color="auto"/>
            <w:left w:val="none" w:sz="0" w:space="0" w:color="auto"/>
            <w:bottom w:val="none" w:sz="0" w:space="0" w:color="auto"/>
            <w:right w:val="none" w:sz="0" w:space="0" w:color="auto"/>
          </w:divBdr>
        </w:div>
        <w:div w:id="1021592270">
          <w:marLeft w:val="0"/>
          <w:marRight w:val="0"/>
          <w:marTop w:val="0"/>
          <w:marBottom w:val="0"/>
          <w:divBdr>
            <w:top w:val="none" w:sz="0" w:space="0" w:color="auto"/>
            <w:left w:val="none" w:sz="0" w:space="0" w:color="auto"/>
            <w:bottom w:val="none" w:sz="0" w:space="0" w:color="auto"/>
            <w:right w:val="none" w:sz="0" w:space="0" w:color="auto"/>
          </w:divBdr>
        </w:div>
        <w:div w:id="1700663107">
          <w:marLeft w:val="0"/>
          <w:marRight w:val="0"/>
          <w:marTop w:val="0"/>
          <w:marBottom w:val="0"/>
          <w:divBdr>
            <w:top w:val="none" w:sz="0" w:space="0" w:color="auto"/>
            <w:left w:val="none" w:sz="0" w:space="0" w:color="auto"/>
            <w:bottom w:val="none" w:sz="0" w:space="0" w:color="auto"/>
            <w:right w:val="none" w:sz="0" w:space="0" w:color="auto"/>
          </w:divBdr>
        </w:div>
        <w:div w:id="238714479">
          <w:marLeft w:val="0"/>
          <w:marRight w:val="0"/>
          <w:marTop w:val="0"/>
          <w:marBottom w:val="0"/>
          <w:divBdr>
            <w:top w:val="none" w:sz="0" w:space="0" w:color="auto"/>
            <w:left w:val="none" w:sz="0" w:space="0" w:color="auto"/>
            <w:bottom w:val="none" w:sz="0" w:space="0" w:color="auto"/>
            <w:right w:val="none" w:sz="0" w:space="0" w:color="auto"/>
          </w:divBdr>
        </w:div>
        <w:div w:id="541749386">
          <w:marLeft w:val="0"/>
          <w:marRight w:val="0"/>
          <w:marTop w:val="0"/>
          <w:marBottom w:val="0"/>
          <w:divBdr>
            <w:top w:val="none" w:sz="0" w:space="0" w:color="auto"/>
            <w:left w:val="none" w:sz="0" w:space="0" w:color="auto"/>
            <w:bottom w:val="none" w:sz="0" w:space="0" w:color="auto"/>
            <w:right w:val="none" w:sz="0" w:space="0" w:color="auto"/>
          </w:divBdr>
        </w:div>
        <w:div w:id="235822422">
          <w:marLeft w:val="0"/>
          <w:marRight w:val="0"/>
          <w:marTop w:val="0"/>
          <w:marBottom w:val="0"/>
          <w:divBdr>
            <w:top w:val="none" w:sz="0" w:space="0" w:color="auto"/>
            <w:left w:val="none" w:sz="0" w:space="0" w:color="auto"/>
            <w:bottom w:val="none" w:sz="0" w:space="0" w:color="auto"/>
            <w:right w:val="none" w:sz="0" w:space="0" w:color="auto"/>
          </w:divBdr>
        </w:div>
        <w:div w:id="1441682446">
          <w:marLeft w:val="0"/>
          <w:marRight w:val="0"/>
          <w:marTop w:val="0"/>
          <w:marBottom w:val="0"/>
          <w:divBdr>
            <w:top w:val="none" w:sz="0" w:space="0" w:color="auto"/>
            <w:left w:val="none" w:sz="0" w:space="0" w:color="auto"/>
            <w:bottom w:val="none" w:sz="0" w:space="0" w:color="auto"/>
            <w:right w:val="none" w:sz="0" w:space="0" w:color="auto"/>
          </w:divBdr>
        </w:div>
        <w:div w:id="1189175360">
          <w:marLeft w:val="0"/>
          <w:marRight w:val="0"/>
          <w:marTop w:val="0"/>
          <w:marBottom w:val="0"/>
          <w:divBdr>
            <w:top w:val="none" w:sz="0" w:space="0" w:color="auto"/>
            <w:left w:val="none" w:sz="0" w:space="0" w:color="auto"/>
            <w:bottom w:val="none" w:sz="0" w:space="0" w:color="auto"/>
            <w:right w:val="none" w:sz="0" w:space="0" w:color="auto"/>
          </w:divBdr>
        </w:div>
        <w:div w:id="413867948">
          <w:marLeft w:val="0"/>
          <w:marRight w:val="0"/>
          <w:marTop w:val="0"/>
          <w:marBottom w:val="0"/>
          <w:divBdr>
            <w:top w:val="none" w:sz="0" w:space="0" w:color="auto"/>
            <w:left w:val="none" w:sz="0" w:space="0" w:color="auto"/>
            <w:bottom w:val="none" w:sz="0" w:space="0" w:color="auto"/>
            <w:right w:val="none" w:sz="0" w:space="0" w:color="auto"/>
          </w:divBdr>
        </w:div>
        <w:div w:id="525026293">
          <w:marLeft w:val="0"/>
          <w:marRight w:val="0"/>
          <w:marTop w:val="0"/>
          <w:marBottom w:val="0"/>
          <w:divBdr>
            <w:top w:val="none" w:sz="0" w:space="0" w:color="auto"/>
            <w:left w:val="none" w:sz="0" w:space="0" w:color="auto"/>
            <w:bottom w:val="none" w:sz="0" w:space="0" w:color="auto"/>
            <w:right w:val="none" w:sz="0" w:space="0" w:color="auto"/>
          </w:divBdr>
        </w:div>
        <w:div w:id="974673780">
          <w:marLeft w:val="0"/>
          <w:marRight w:val="0"/>
          <w:marTop w:val="0"/>
          <w:marBottom w:val="0"/>
          <w:divBdr>
            <w:top w:val="none" w:sz="0" w:space="0" w:color="auto"/>
            <w:left w:val="none" w:sz="0" w:space="0" w:color="auto"/>
            <w:bottom w:val="none" w:sz="0" w:space="0" w:color="auto"/>
            <w:right w:val="none" w:sz="0" w:space="0" w:color="auto"/>
          </w:divBdr>
        </w:div>
        <w:div w:id="502822234">
          <w:marLeft w:val="0"/>
          <w:marRight w:val="0"/>
          <w:marTop w:val="0"/>
          <w:marBottom w:val="0"/>
          <w:divBdr>
            <w:top w:val="none" w:sz="0" w:space="0" w:color="auto"/>
            <w:left w:val="none" w:sz="0" w:space="0" w:color="auto"/>
            <w:bottom w:val="none" w:sz="0" w:space="0" w:color="auto"/>
            <w:right w:val="none" w:sz="0" w:space="0" w:color="auto"/>
          </w:divBdr>
        </w:div>
        <w:div w:id="400254912">
          <w:marLeft w:val="0"/>
          <w:marRight w:val="0"/>
          <w:marTop w:val="0"/>
          <w:marBottom w:val="0"/>
          <w:divBdr>
            <w:top w:val="none" w:sz="0" w:space="0" w:color="auto"/>
            <w:left w:val="none" w:sz="0" w:space="0" w:color="auto"/>
            <w:bottom w:val="none" w:sz="0" w:space="0" w:color="auto"/>
            <w:right w:val="none" w:sz="0" w:space="0" w:color="auto"/>
          </w:divBdr>
        </w:div>
        <w:div w:id="1477183628">
          <w:marLeft w:val="0"/>
          <w:marRight w:val="0"/>
          <w:marTop w:val="0"/>
          <w:marBottom w:val="0"/>
          <w:divBdr>
            <w:top w:val="none" w:sz="0" w:space="0" w:color="auto"/>
            <w:left w:val="none" w:sz="0" w:space="0" w:color="auto"/>
            <w:bottom w:val="none" w:sz="0" w:space="0" w:color="auto"/>
            <w:right w:val="none" w:sz="0" w:space="0" w:color="auto"/>
          </w:divBdr>
        </w:div>
        <w:div w:id="2042706246">
          <w:marLeft w:val="0"/>
          <w:marRight w:val="0"/>
          <w:marTop w:val="0"/>
          <w:marBottom w:val="0"/>
          <w:divBdr>
            <w:top w:val="none" w:sz="0" w:space="0" w:color="auto"/>
            <w:left w:val="none" w:sz="0" w:space="0" w:color="auto"/>
            <w:bottom w:val="none" w:sz="0" w:space="0" w:color="auto"/>
            <w:right w:val="none" w:sz="0" w:space="0" w:color="auto"/>
          </w:divBdr>
        </w:div>
        <w:div w:id="1426994147">
          <w:marLeft w:val="0"/>
          <w:marRight w:val="0"/>
          <w:marTop w:val="0"/>
          <w:marBottom w:val="0"/>
          <w:divBdr>
            <w:top w:val="none" w:sz="0" w:space="0" w:color="auto"/>
            <w:left w:val="none" w:sz="0" w:space="0" w:color="auto"/>
            <w:bottom w:val="none" w:sz="0" w:space="0" w:color="auto"/>
            <w:right w:val="none" w:sz="0" w:space="0" w:color="auto"/>
          </w:divBdr>
        </w:div>
        <w:div w:id="661930375">
          <w:marLeft w:val="0"/>
          <w:marRight w:val="0"/>
          <w:marTop w:val="0"/>
          <w:marBottom w:val="0"/>
          <w:divBdr>
            <w:top w:val="none" w:sz="0" w:space="0" w:color="auto"/>
            <w:left w:val="none" w:sz="0" w:space="0" w:color="auto"/>
            <w:bottom w:val="none" w:sz="0" w:space="0" w:color="auto"/>
            <w:right w:val="none" w:sz="0" w:space="0" w:color="auto"/>
          </w:divBdr>
        </w:div>
        <w:div w:id="94986222">
          <w:marLeft w:val="0"/>
          <w:marRight w:val="0"/>
          <w:marTop w:val="0"/>
          <w:marBottom w:val="0"/>
          <w:divBdr>
            <w:top w:val="none" w:sz="0" w:space="0" w:color="auto"/>
            <w:left w:val="none" w:sz="0" w:space="0" w:color="auto"/>
            <w:bottom w:val="none" w:sz="0" w:space="0" w:color="auto"/>
            <w:right w:val="none" w:sz="0" w:space="0" w:color="auto"/>
          </w:divBdr>
        </w:div>
        <w:div w:id="1535459057">
          <w:marLeft w:val="0"/>
          <w:marRight w:val="0"/>
          <w:marTop w:val="0"/>
          <w:marBottom w:val="0"/>
          <w:divBdr>
            <w:top w:val="none" w:sz="0" w:space="0" w:color="auto"/>
            <w:left w:val="none" w:sz="0" w:space="0" w:color="auto"/>
            <w:bottom w:val="none" w:sz="0" w:space="0" w:color="auto"/>
            <w:right w:val="none" w:sz="0" w:space="0" w:color="auto"/>
          </w:divBdr>
        </w:div>
        <w:div w:id="1007903332">
          <w:marLeft w:val="0"/>
          <w:marRight w:val="0"/>
          <w:marTop w:val="0"/>
          <w:marBottom w:val="0"/>
          <w:divBdr>
            <w:top w:val="none" w:sz="0" w:space="0" w:color="auto"/>
            <w:left w:val="none" w:sz="0" w:space="0" w:color="auto"/>
            <w:bottom w:val="none" w:sz="0" w:space="0" w:color="auto"/>
            <w:right w:val="none" w:sz="0" w:space="0" w:color="auto"/>
          </w:divBdr>
        </w:div>
        <w:div w:id="1010180163">
          <w:marLeft w:val="0"/>
          <w:marRight w:val="0"/>
          <w:marTop w:val="0"/>
          <w:marBottom w:val="0"/>
          <w:divBdr>
            <w:top w:val="none" w:sz="0" w:space="0" w:color="auto"/>
            <w:left w:val="none" w:sz="0" w:space="0" w:color="auto"/>
            <w:bottom w:val="none" w:sz="0" w:space="0" w:color="auto"/>
            <w:right w:val="none" w:sz="0" w:space="0" w:color="auto"/>
          </w:divBdr>
        </w:div>
        <w:div w:id="1271275153">
          <w:marLeft w:val="0"/>
          <w:marRight w:val="0"/>
          <w:marTop w:val="0"/>
          <w:marBottom w:val="0"/>
          <w:divBdr>
            <w:top w:val="none" w:sz="0" w:space="0" w:color="auto"/>
            <w:left w:val="none" w:sz="0" w:space="0" w:color="auto"/>
            <w:bottom w:val="none" w:sz="0" w:space="0" w:color="auto"/>
            <w:right w:val="none" w:sz="0" w:space="0" w:color="auto"/>
          </w:divBdr>
        </w:div>
        <w:div w:id="1150251954">
          <w:marLeft w:val="0"/>
          <w:marRight w:val="0"/>
          <w:marTop w:val="0"/>
          <w:marBottom w:val="0"/>
          <w:divBdr>
            <w:top w:val="none" w:sz="0" w:space="0" w:color="auto"/>
            <w:left w:val="none" w:sz="0" w:space="0" w:color="auto"/>
            <w:bottom w:val="none" w:sz="0" w:space="0" w:color="auto"/>
            <w:right w:val="none" w:sz="0" w:space="0" w:color="auto"/>
          </w:divBdr>
        </w:div>
        <w:div w:id="521436801">
          <w:marLeft w:val="0"/>
          <w:marRight w:val="0"/>
          <w:marTop w:val="0"/>
          <w:marBottom w:val="0"/>
          <w:divBdr>
            <w:top w:val="none" w:sz="0" w:space="0" w:color="auto"/>
            <w:left w:val="none" w:sz="0" w:space="0" w:color="auto"/>
            <w:bottom w:val="none" w:sz="0" w:space="0" w:color="auto"/>
            <w:right w:val="none" w:sz="0" w:space="0" w:color="auto"/>
          </w:divBdr>
        </w:div>
        <w:div w:id="1178422464">
          <w:marLeft w:val="0"/>
          <w:marRight w:val="0"/>
          <w:marTop w:val="0"/>
          <w:marBottom w:val="0"/>
          <w:divBdr>
            <w:top w:val="none" w:sz="0" w:space="0" w:color="auto"/>
            <w:left w:val="none" w:sz="0" w:space="0" w:color="auto"/>
            <w:bottom w:val="none" w:sz="0" w:space="0" w:color="auto"/>
            <w:right w:val="none" w:sz="0" w:space="0" w:color="auto"/>
          </w:divBdr>
        </w:div>
        <w:div w:id="2019772251">
          <w:marLeft w:val="0"/>
          <w:marRight w:val="0"/>
          <w:marTop w:val="0"/>
          <w:marBottom w:val="0"/>
          <w:divBdr>
            <w:top w:val="none" w:sz="0" w:space="0" w:color="auto"/>
            <w:left w:val="none" w:sz="0" w:space="0" w:color="auto"/>
            <w:bottom w:val="none" w:sz="0" w:space="0" w:color="auto"/>
            <w:right w:val="none" w:sz="0" w:space="0" w:color="auto"/>
          </w:divBdr>
        </w:div>
        <w:div w:id="350952716">
          <w:marLeft w:val="0"/>
          <w:marRight w:val="0"/>
          <w:marTop w:val="0"/>
          <w:marBottom w:val="0"/>
          <w:divBdr>
            <w:top w:val="none" w:sz="0" w:space="0" w:color="auto"/>
            <w:left w:val="none" w:sz="0" w:space="0" w:color="auto"/>
            <w:bottom w:val="none" w:sz="0" w:space="0" w:color="auto"/>
            <w:right w:val="none" w:sz="0" w:space="0" w:color="auto"/>
          </w:divBdr>
        </w:div>
        <w:div w:id="1487546950">
          <w:marLeft w:val="0"/>
          <w:marRight w:val="0"/>
          <w:marTop w:val="0"/>
          <w:marBottom w:val="0"/>
          <w:divBdr>
            <w:top w:val="none" w:sz="0" w:space="0" w:color="auto"/>
            <w:left w:val="none" w:sz="0" w:space="0" w:color="auto"/>
            <w:bottom w:val="none" w:sz="0" w:space="0" w:color="auto"/>
            <w:right w:val="none" w:sz="0" w:space="0" w:color="auto"/>
          </w:divBdr>
        </w:div>
        <w:div w:id="1590504889">
          <w:marLeft w:val="0"/>
          <w:marRight w:val="0"/>
          <w:marTop w:val="0"/>
          <w:marBottom w:val="0"/>
          <w:divBdr>
            <w:top w:val="none" w:sz="0" w:space="0" w:color="auto"/>
            <w:left w:val="none" w:sz="0" w:space="0" w:color="auto"/>
            <w:bottom w:val="none" w:sz="0" w:space="0" w:color="auto"/>
            <w:right w:val="none" w:sz="0" w:space="0" w:color="auto"/>
          </w:divBdr>
        </w:div>
        <w:div w:id="478424160">
          <w:marLeft w:val="0"/>
          <w:marRight w:val="0"/>
          <w:marTop w:val="0"/>
          <w:marBottom w:val="0"/>
          <w:divBdr>
            <w:top w:val="none" w:sz="0" w:space="0" w:color="auto"/>
            <w:left w:val="none" w:sz="0" w:space="0" w:color="auto"/>
            <w:bottom w:val="none" w:sz="0" w:space="0" w:color="auto"/>
            <w:right w:val="none" w:sz="0" w:space="0" w:color="auto"/>
          </w:divBdr>
        </w:div>
        <w:div w:id="1985891859">
          <w:marLeft w:val="0"/>
          <w:marRight w:val="0"/>
          <w:marTop w:val="0"/>
          <w:marBottom w:val="0"/>
          <w:divBdr>
            <w:top w:val="none" w:sz="0" w:space="0" w:color="auto"/>
            <w:left w:val="none" w:sz="0" w:space="0" w:color="auto"/>
            <w:bottom w:val="none" w:sz="0" w:space="0" w:color="auto"/>
            <w:right w:val="none" w:sz="0" w:space="0" w:color="auto"/>
          </w:divBdr>
        </w:div>
        <w:div w:id="1186485739">
          <w:marLeft w:val="0"/>
          <w:marRight w:val="0"/>
          <w:marTop w:val="0"/>
          <w:marBottom w:val="0"/>
          <w:divBdr>
            <w:top w:val="none" w:sz="0" w:space="0" w:color="auto"/>
            <w:left w:val="none" w:sz="0" w:space="0" w:color="auto"/>
            <w:bottom w:val="none" w:sz="0" w:space="0" w:color="auto"/>
            <w:right w:val="none" w:sz="0" w:space="0" w:color="auto"/>
          </w:divBdr>
        </w:div>
        <w:div w:id="1265840522">
          <w:marLeft w:val="0"/>
          <w:marRight w:val="0"/>
          <w:marTop w:val="0"/>
          <w:marBottom w:val="0"/>
          <w:divBdr>
            <w:top w:val="none" w:sz="0" w:space="0" w:color="auto"/>
            <w:left w:val="none" w:sz="0" w:space="0" w:color="auto"/>
            <w:bottom w:val="none" w:sz="0" w:space="0" w:color="auto"/>
            <w:right w:val="none" w:sz="0" w:space="0" w:color="auto"/>
          </w:divBdr>
        </w:div>
        <w:div w:id="384371987">
          <w:marLeft w:val="0"/>
          <w:marRight w:val="0"/>
          <w:marTop w:val="0"/>
          <w:marBottom w:val="0"/>
          <w:divBdr>
            <w:top w:val="none" w:sz="0" w:space="0" w:color="auto"/>
            <w:left w:val="none" w:sz="0" w:space="0" w:color="auto"/>
            <w:bottom w:val="none" w:sz="0" w:space="0" w:color="auto"/>
            <w:right w:val="none" w:sz="0" w:space="0" w:color="auto"/>
          </w:divBdr>
        </w:div>
        <w:div w:id="210923095">
          <w:marLeft w:val="0"/>
          <w:marRight w:val="0"/>
          <w:marTop w:val="0"/>
          <w:marBottom w:val="0"/>
          <w:divBdr>
            <w:top w:val="none" w:sz="0" w:space="0" w:color="auto"/>
            <w:left w:val="none" w:sz="0" w:space="0" w:color="auto"/>
            <w:bottom w:val="none" w:sz="0" w:space="0" w:color="auto"/>
            <w:right w:val="none" w:sz="0" w:space="0" w:color="auto"/>
          </w:divBdr>
        </w:div>
        <w:div w:id="359016894">
          <w:marLeft w:val="0"/>
          <w:marRight w:val="0"/>
          <w:marTop w:val="0"/>
          <w:marBottom w:val="0"/>
          <w:divBdr>
            <w:top w:val="none" w:sz="0" w:space="0" w:color="auto"/>
            <w:left w:val="none" w:sz="0" w:space="0" w:color="auto"/>
            <w:bottom w:val="none" w:sz="0" w:space="0" w:color="auto"/>
            <w:right w:val="none" w:sz="0" w:space="0" w:color="auto"/>
          </w:divBdr>
        </w:div>
        <w:div w:id="1808931968">
          <w:marLeft w:val="0"/>
          <w:marRight w:val="0"/>
          <w:marTop w:val="0"/>
          <w:marBottom w:val="0"/>
          <w:divBdr>
            <w:top w:val="none" w:sz="0" w:space="0" w:color="auto"/>
            <w:left w:val="none" w:sz="0" w:space="0" w:color="auto"/>
            <w:bottom w:val="none" w:sz="0" w:space="0" w:color="auto"/>
            <w:right w:val="none" w:sz="0" w:space="0" w:color="auto"/>
          </w:divBdr>
        </w:div>
        <w:div w:id="1742483529">
          <w:marLeft w:val="0"/>
          <w:marRight w:val="0"/>
          <w:marTop w:val="0"/>
          <w:marBottom w:val="0"/>
          <w:divBdr>
            <w:top w:val="none" w:sz="0" w:space="0" w:color="auto"/>
            <w:left w:val="none" w:sz="0" w:space="0" w:color="auto"/>
            <w:bottom w:val="none" w:sz="0" w:space="0" w:color="auto"/>
            <w:right w:val="none" w:sz="0" w:space="0" w:color="auto"/>
          </w:divBdr>
        </w:div>
        <w:div w:id="62679523">
          <w:marLeft w:val="0"/>
          <w:marRight w:val="0"/>
          <w:marTop w:val="0"/>
          <w:marBottom w:val="0"/>
          <w:divBdr>
            <w:top w:val="none" w:sz="0" w:space="0" w:color="auto"/>
            <w:left w:val="none" w:sz="0" w:space="0" w:color="auto"/>
            <w:bottom w:val="none" w:sz="0" w:space="0" w:color="auto"/>
            <w:right w:val="none" w:sz="0" w:space="0" w:color="auto"/>
          </w:divBdr>
        </w:div>
        <w:div w:id="1640766768">
          <w:marLeft w:val="0"/>
          <w:marRight w:val="0"/>
          <w:marTop w:val="0"/>
          <w:marBottom w:val="0"/>
          <w:divBdr>
            <w:top w:val="none" w:sz="0" w:space="0" w:color="auto"/>
            <w:left w:val="none" w:sz="0" w:space="0" w:color="auto"/>
            <w:bottom w:val="none" w:sz="0" w:space="0" w:color="auto"/>
            <w:right w:val="none" w:sz="0" w:space="0" w:color="auto"/>
          </w:divBdr>
        </w:div>
        <w:div w:id="1438213924">
          <w:marLeft w:val="0"/>
          <w:marRight w:val="0"/>
          <w:marTop w:val="0"/>
          <w:marBottom w:val="0"/>
          <w:divBdr>
            <w:top w:val="none" w:sz="0" w:space="0" w:color="auto"/>
            <w:left w:val="none" w:sz="0" w:space="0" w:color="auto"/>
            <w:bottom w:val="none" w:sz="0" w:space="0" w:color="auto"/>
            <w:right w:val="none" w:sz="0" w:space="0" w:color="auto"/>
          </w:divBdr>
        </w:div>
        <w:div w:id="1996060993">
          <w:marLeft w:val="0"/>
          <w:marRight w:val="0"/>
          <w:marTop w:val="0"/>
          <w:marBottom w:val="0"/>
          <w:divBdr>
            <w:top w:val="none" w:sz="0" w:space="0" w:color="auto"/>
            <w:left w:val="none" w:sz="0" w:space="0" w:color="auto"/>
            <w:bottom w:val="none" w:sz="0" w:space="0" w:color="auto"/>
            <w:right w:val="none" w:sz="0" w:space="0" w:color="auto"/>
          </w:divBdr>
        </w:div>
        <w:div w:id="1622758028">
          <w:marLeft w:val="0"/>
          <w:marRight w:val="0"/>
          <w:marTop w:val="0"/>
          <w:marBottom w:val="0"/>
          <w:divBdr>
            <w:top w:val="none" w:sz="0" w:space="0" w:color="auto"/>
            <w:left w:val="none" w:sz="0" w:space="0" w:color="auto"/>
            <w:bottom w:val="none" w:sz="0" w:space="0" w:color="auto"/>
            <w:right w:val="none" w:sz="0" w:space="0" w:color="auto"/>
          </w:divBdr>
        </w:div>
        <w:div w:id="1685788874">
          <w:marLeft w:val="0"/>
          <w:marRight w:val="0"/>
          <w:marTop w:val="0"/>
          <w:marBottom w:val="0"/>
          <w:divBdr>
            <w:top w:val="none" w:sz="0" w:space="0" w:color="auto"/>
            <w:left w:val="none" w:sz="0" w:space="0" w:color="auto"/>
            <w:bottom w:val="none" w:sz="0" w:space="0" w:color="auto"/>
            <w:right w:val="none" w:sz="0" w:space="0" w:color="auto"/>
          </w:divBdr>
        </w:div>
        <w:div w:id="195241867">
          <w:marLeft w:val="0"/>
          <w:marRight w:val="0"/>
          <w:marTop w:val="0"/>
          <w:marBottom w:val="0"/>
          <w:divBdr>
            <w:top w:val="none" w:sz="0" w:space="0" w:color="auto"/>
            <w:left w:val="none" w:sz="0" w:space="0" w:color="auto"/>
            <w:bottom w:val="none" w:sz="0" w:space="0" w:color="auto"/>
            <w:right w:val="none" w:sz="0" w:space="0" w:color="auto"/>
          </w:divBdr>
        </w:div>
        <w:div w:id="56904539">
          <w:marLeft w:val="0"/>
          <w:marRight w:val="0"/>
          <w:marTop w:val="0"/>
          <w:marBottom w:val="0"/>
          <w:divBdr>
            <w:top w:val="none" w:sz="0" w:space="0" w:color="auto"/>
            <w:left w:val="none" w:sz="0" w:space="0" w:color="auto"/>
            <w:bottom w:val="none" w:sz="0" w:space="0" w:color="auto"/>
            <w:right w:val="none" w:sz="0" w:space="0" w:color="auto"/>
          </w:divBdr>
        </w:div>
        <w:div w:id="1863667595">
          <w:marLeft w:val="0"/>
          <w:marRight w:val="0"/>
          <w:marTop w:val="0"/>
          <w:marBottom w:val="0"/>
          <w:divBdr>
            <w:top w:val="none" w:sz="0" w:space="0" w:color="auto"/>
            <w:left w:val="none" w:sz="0" w:space="0" w:color="auto"/>
            <w:bottom w:val="none" w:sz="0" w:space="0" w:color="auto"/>
            <w:right w:val="none" w:sz="0" w:space="0" w:color="auto"/>
          </w:divBdr>
        </w:div>
        <w:div w:id="800803994">
          <w:marLeft w:val="0"/>
          <w:marRight w:val="0"/>
          <w:marTop w:val="0"/>
          <w:marBottom w:val="0"/>
          <w:divBdr>
            <w:top w:val="none" w:sz="0" w:space="0" w:color="auto"/>
            <w:left w:val="none" w:sz="0" w:space="0" w:color="auto"/>
            <w:bottom w:val="none" w:sz="0" w:space="0" w:color="auto"/>
            <w:right w:val="none" w:sz="0" w:space="0" w:color="auto"/>
          </w:divBdr>
        </w:div>
        <w:div w:id="1432630207">
          <w:marLeft w:val="0"/>
          <w:marRight w:val="0"/>
          <w:marTop w:val="0"/>
          <w:marBottom w:val="0"/>
          <w:divBdr>
            <w:top w:val="none" w:sz="0" w:space="0" w:color="auto"/>
            <w:left w:val="none" w:sz="0" w:space="0" w:color="auto"/>
            <w:bottom w:val="none" w:sz="0" w:space="0" w:color="auto"/>
            <w:right w:val="none" w:sz="0" w:space="0" w:color="auto"/>
          </w:divBdr>
        </w:div>
        <w:div w:id="980959386">
          <w:marLeft w:val="0"/>
          <w:marRight w:val="0"/>
          <w:marTop w:val="0"/>
          <w:marBottom w:val="0"/>
          <w:divBdr>
            <w:top w:val="none" w:sz="0" w:space="0" w:color="auto"/>
            <w:left w:val="none" w:sz="0" w:space="0" w:color="auto"/>
            <w:bottom w:val="none" w:sz="0" w:space="0" w:color="auto"/>
            <w:right w:val="none" w:sz="0" w:space="0" w:color="auto"/>
          </w:divBdr>
        </w:div>
        <w:div w:id="1997688671">
          <w:marLeft w:val="0"/>
          <w:marRight w:val="0"/>
          <w:marTop w:val="0"/>
          <w:marBottom w:val="0"/>
          <w:divBdr>
            <w:top w:val="none" w:sz="0" w:space="0" w:color="auto"/>
            <w:left w:val="none" w:sz="0" w:space="0" w:color="auto"/>
            <w:bottom w:val="none" w:sz="0" w:space="0" w:color="auto"/>
            <w:right w:val="none" w:sz="0" w:space="0" w:color="auto"/>
          </w:divBdr>
        </w:div>
        <w:div w:id="206838755">
          <w:marLeft w:val="0"/>
          <w:marRight w:val="0"/>
          <w:marTop w:val="0"/>
          <w:marBottom w:val="0"/>
          <w:divBdr>
            <w:top w:val="none" w:sz="0" w:space="0" w:color="auto"/>
            <w:left w:val="none" w:sz="0" w:space="0" w:color="auto"/>
            <w:bottom w:val="none" w:sz="0" w:space="0" w:color="auto"/>
            <w:right w:val="none" w:sz="0" w:space="0" w:color="auto"/>
          </w:divBdr>
        </w:div>
        <w:div w:id="1737432155">
          <w:marLeft w:val="0"/>
          <w:marRight w:val="0"/>
          <w:marTop w:val="0"/>
          <w:marBottom w:val="0"/>
          <w:divBdr>
            <w:top w:val="none" w:sz="0" w:space="0" w:color="auto"/>
            <w:left w:val="none" w:sz="0" w:space="0" w:color="auto"/>
            <w:bottom w:val="none" w:sz="0" w:space="0" w:color="auto"/>
            <w:right w:val="none" w:sz="0" w:space="0" w:color="auto"/>
          </w:divBdr>
        </w:div>
        <w:div w:id="1487285632">
          <w:marLeft w:val="0"/>
          <w:marRight w:val="0"/>
          <w:marTop w:val="0"/>
          <w:marBottom w:val="0"/>
          <w:divBdr>
            <w:top w:val="none" w:sz="0" w:space="0" w:color="auto"/>
            <w:left w:val="none" w:sz="0" w:space="0" w:color="auto"/>
            <w:bottom w:val="none" w:sz="0" w:space="0" w:color="auto"/>
            <w:right w:val="none" w:sz="0" w:space="0" w:color="auto"/>
          </w:divBdr>
        </w:div>
        <w:div w:id="383991055">
          <w:marLeft w:val="0"/>
          <w:marRight w:val="0"/>
          <w:marTop w:val="0"/>
          <w:marBottom w:val="0"/>
          <w:divBdr>
            <w:top w:val="none" w:sz="0" w:space="0" w:color="auto"/>
            <w:left w:val="none" w:sz="0" w:space="0" w:color="auto"/>
            <w:bottom w:val="none" w:sz="0" w:space="0" w:color="auto"/>
            <w:right w:val="none" w:sz="0" w:space="0" w:color="auto"/>
          </w:divBdr>
        </w:div>
        <w:div w:id="229732870">
          <w:marLeft w:val="0"/>
          <w:marRight w:val="0"/>
          <w:marTop w:val="0"/>
          <w:marBottom w:val="0"/>
          <w:divBdr>
            <w:top w:val="none" w:sz="0" w:space="0" w:color="auto"/>
            <w:left w:val="none" w:sz="0" w:space="0" w:color="auto"/>
            <w:bottom w:val="none" w:sz="0" w:space="0" w:color="auto"/>
            <w:right w:val="none" w:sz="0" w:space="0" w:color="auto"/>
          </w:divBdr>
        </w:div>
        <w:div w:id="2073186391">
          <w:marLeft w:val="0"/>
          <w:marRight w:val="0"/>
          <w:marTop w:val="0"/>
          <w:marBottom w:val="0"/>
          <w:divBdr>
            <w:top w:val="none" w:sz="0" w:space="0" w:color="auto"/>
            <w:left w:val="none" w:sz="0" w:space="0" w:color="auto"/>
            <w:bottom w:val="none" w:sz="0" w:space="0" w:color="auto"/>
            <w:right w:val="none" w:sz="0" w:space="0" w:color="auto"/>
          </w:divBdr>
        </w:div>
        <w:div w:id="786123322">
          <w:marLeft w:val="0"/>
          <w:marRight w:val="0"/>
          <w:marTop w:val="0"/>
          <w:marBottom w:val="0"/>
          <w:divBdr>
            <w:top w:val="none" w:sz="0" w:space="0" w:color="auto"/>
            <w:left w:val="none" w:sz="0" w:space="0" w:color="auto"/>
            <w:bottom w:val="none" w:sz="0" w:space="0" w:color="auto"/>
            <w:right w:val="none" w:sz="0" w:space="0" w:color="auto"/>
          </w:divBdr>
        </w:div>
        <w:div w:id="570116100">
          <w:marLeft w:val="0"/>
          <w:marRight w:val="0"/>
          <w:marTop w:val="0"/>
          <w:marBottom w:val="0"/>
          <w:divBdr>
            <w:top w:val="none" w:sz="0" w:space="0" w:color="auto"/>
            <w:left w:val="none" w:sz="0" w:space="0" w:color="auto"/>
            <w:bottom w:val="none" w:sz="0" w:space="0" w:color="auto"/>
            <w:right w:val="none" w:sz="0" w:space="0" w:color="auto"/>
          </w:divBdr>
        </w:div>
        <w:div w:id="1333988329">
          <w:marLeft w:val="0"/>
          <w:marRight w:val="0"/>
          <w:marTop w:val="0"/>
          <w:marBottom w:val="0"/>
          <w:divBdr>
            <w:top w:val="none" w:sz="0" w:space="0" w:color="auto"/>
            <w:left w:val="none" w:sz="0" w:space="0" w:color="auto"/>
            <w:bottom w:val="none" w:sz="0" w:space="0" w:color="auto"/>
            <w:right w:val="none" w:sz="0" w:space="0" w:color="auto"/>
          </w:divBdr>
        </w:div>
        <w:div w:id="1744453649">
          <w:marLeft w:val="0"/>
          <w:marRight w:val="0"/>
          <w:marTop w:val="0"/>
          <w:marBottom w:val="0"/>
          <w:divBdr>
            <w:top w:val="none" w:sz="0" w:space="0" w:color="auto"/>
            <w:left w:val="none" w:sz="0" w:space="0" w:color="auto"/>
            <w:bottom w:val="none" w:sz="0" w:space="0" w:color="auto"/>
            <w:right w:val="none" w:sz="0" w:space="0" w:color="auto"/>
          </w:divBdr>
        </w:div>
        <w:div w:id="1800803871">
          <w:marLeft w:val="0"/>
          <w:marRight w:val="0"/>
          <w:marTop w:val="0"/>
          <w:marBottom w:val="0"/>
          <w:divBdr>
            <w:top w:val="none" w:sz="0" w:space="0" w:color="auto"/>
            <w:left w:val="none" w:sz="0" w:space="0" w:color="auto"/>
            <w:bottom w:val="none" w:sz="0" w:space="0" w:color="auto"/>
            <w:right w:val="none" w:sz="0" w:space="0" w:color="auto"/>
          </w:divBdr>
        </w:div>
        <w:div w:id="1083378915">
          <w:marLeft w:val="0"/>
          <w:marRight w:val="0"/>
          <w:marTop w:val="0"/>
          <w:marBottom w:val="0"/>
          <w:divBdr>
            <w:top w:val="none" w:sz="0" w:space="0" w:color="auto"/>
            <w:left w:val="none" w:sz="0" w:space="0" w:color="auto"/>
            <w:bottom w:val="none" w:sz="0" w:space="0" w:color="auto"/>
            <w:right w:val="none" w:sz="0" w:space="0" w:color="auto"/>
          </w:divBdr>
        </w:div>
        <w:div w:id="1977221375">
          <w:marLeft w:val="0"/>
          <w:marRight w:val="0"/>
          <w:marTop w:val="0"/>
          <w:marBottom w:val="0"/>
          <w:divBdr>
            <w:top w:val="none" w:sz="0" w:space="0" w:color="auto"/>
            <w:left w:val="none" w:sz="0" w:space="0" w:color="auto"/>
            <w:bottom w:val="none" w:sz="0" w:space="0" w:color="auto"/>
            <w:right w:val="none" w:sz="0" w:space="0" w:color="auto"/>
          </w:divBdr>
        </w:div>
        <w:div w:id="1343319729">
          <w:marLeft w:val="0"/>
          <w:marRight w:val="0"/>
          <w:marTop w:val="0"/>
          <w:marBottom w:val="0"/>
          <w:divBdr>
            <w:top w:val="none" w:sz="0" w:space="0" w:color="auto"/>
            <w:left w:val="none" w:sz="0" w:space="0" w:color="auto"/>
            <w:bottom w:val="none" w:sz="0" w:space="0" w:color="auto"/>
            <w:right w:val="none" w:sz="0" w:space="0" w:color="auto"/>
          </w:divBdr>
        </w:div>
        <w:div w:id="652686351">
          <w:marLeft w:val="0"/>
          <w:marRight w:val="0"/>
          <w:marTop w:val="0"/>
          <w:marBottom w:val="0"/>
          <w:divBdr>
            <w:top w:val="none" w:sz="0" w:space="0" w:color="auto"/>
            <w:left w:val="none" w:sz="0" w:space="0" w:color="auto"/>
            <w:bottom w:val="none" w:sz="0" w:space="0" w:color="auto"/>
            <w:right w:val="none" w:sz="0" w:space="0" w:color="auto"/>
          </w:divBdr>
        </w:div>
        <w:div w:id="1063021155">
          <w:marLeft w:val="0"/>
          <w:marRight w:val="0"/>
          <w:marTop w:val="0"/>
          <w:marBottom w:val="0"/>
          <w:divBdr>
            <w:top w:val="none" w:sz="0" w:space="0" w:color="auto"/>
            <w:left w:val="none" w:sz="0" w:space="0" w:color="auto"/>
            <w:bottom w:val="none" w:sz="0" w:space="0" w:color="auto"/>
            <w:right w:val="none" w:sz="0" w:space="0" w:color="auto"/>
          </w:divBdr>
        </w:div>
        <w:div w:id="70541170">
          <w:marLeft w:val="0"/>
          <w:marRight w:val="0"/>
          <w:marTop w:val="0"/>
          <w:marBottom w:val="0"/>
          <w:divBdr>
            <w:top w:val="none" w:sz="0" w:space="0" w:color="auto"/>
            <w:left w:val="none" w:sz="0" w:space="0" w:color="auto"/>
            <w:bottom w:val="none" w:sz="0" w:space="0" w:color="auto"/>
            <w:right w:val="none" w:sz="0" w:space="0" w:color="auto"/>
          </w:divBdr>
        </w:div>
        <w:div w:id="773865519">
          <w:marLeft w:val="0"/>
          <w:marRight w:val="0"/>
          <w:marTop w:val="0"/>
          <w:marBottom w:val="0"/>
          <w:divBdr>
            <w:top w:val="none" w:sz="0" w:space="0" w:color="auto"/>
            <w:left w:val="none" w:sz="0" w:space="0" w:color="auto"/>
            <w:bottom w:val="none" w:sz="0" w:space="0" w:color="auto"/>
            <w:right w:val="none" w:sz="0" w:space="0" w:color="auto"/>
          </w:divBdr>
        </w:div>
        <w:div w:id="1762213163">
          <w:marLeft w:val="0"/>
          <w:marRight w:val="0"/>
          <w:marTop w:val="0"/>
          <w:marBottom w:val="0"/>
          <w:divBdr>
            <w:top w:val="none" w:sz="0" w:space="0" w:color="auto"/>
            <w:left w:val="none" w:sz="0" w:space="0" w:color="auto"/>
            <w:bottom w:val="none" w:sz="0" w:space="0" w:color="auto"/>
            <w:right w:val="none" w:sz="0" w:space="0" w:color="auto"/>
          </w:divBdr>
        </w:div>
        <w:div w:id="584188057">
          <w:marLeft w:val="0"/>
          <w:marRight w:val="0"/>
          <w:marTop w:val="0"/>
          <w:marBottom w:val="0"/>
          <w:divBdr>
            <w:top w:val="none" w:sz="0" w:space="0" w:color="auto"/>
            <w:left w:val="none" w:sz="0" w:space="0" w:color="auto"/>
            <w:bottom w:val="none" w:sz="0" w:space="0" w:color="auto"/>
            <w:right w:val="none" w:sz="0" w:space="0" w:color="auto"/>
          </w:divBdr>
        </w:div>
        <w:div w:id="1986470658">
          <w:marLeft w:val="0"/>
          <w:marRight w:val="0"/>
          <w:marTop w:val="0"/>
          <w:marBottom w:val="0"/>
          <w:divBdr>
            <w:top w:val="none" w:sz="0" w:space="0" w:color="auto"/>
            <w:left w:val="none" w:sz="0" w:space="0" w:color="auto"/>
            <w:bottom w:val="none" w:sz="0" w:space="0" w:color="auto"/>
            <w:right w:val="none" w:sz="0" w:space="0" w:color="auto"/>
          </w:divBdr>
        </w:div>
        <w:div w:id="564146046">
          <w:marLeft w:val="0"/>
          <w:marRight w:val="0"/>
          <w:marTop w:val="0"/>
          <w:marBottom w:val="0"/>
          <w:divBdr>
            <w:top w:val="none" w:sz="0" w:space="0" w:color="auto"/>
            <w:left w:val="none" w:sz="0" w:space="0" w:color="auto"/>
            <w:bottom w:val="none" w:sz="0" w:space="0" w:color="auto"/>
            <w:right w:val="none" w:sz="0" w:space="0" w:color="auto"/>
          </w:divBdr>
        </w:div>
        <w:div w:id="454250955">
          <w:marLeft w:val="0"/>
          <w:marRight w:val="0"/>
          <w:marTop w:val="0"/>
          <w:marBottom w:val="0"/>
          <w:divBdr>
            <w:top w:val="none" w:sz="0" w:space="0" w:color="auto"/>
            <w:left w:val="none" w:sz="0" w:space="0" w:color="auto"/>
            <w:bottom w:val="none" w:sz="0" w:space="0" w:color="auto"/>
            <w:right w:val="none" w:sz="0" w:space="0" w:color="auto"/>
          </w:divBdr>
        </w:div>
        <w:div w:id="1993362620">
          <w:marLeft w:val="0"/>
          <w:marRight w:val="0"/>
          <w:marTop w:val="0"/>
          <w:marBottom w:val="0"/>
          <w:divBdr>
            <w:top w:val="none" w:sz="0" w:space="0" w:color="auto"/>
            <w:left w:val="none" w:sz="0" w:space="0" w:color="auto"/>
            <w:bottom w:val="none" w:sz="0" w:space="0" w:color="auto"/>
            <w:right w:val="none" w:sz="0" w:space="0" w:color="auto"/>
          </w:divBdr>
        </w:div>
        <w:div w:id="1724252301">
          <w:marLeft w:val="0"/>
          <w:marRight w:val="0"/>
          <w:marTop w:val="0"/>
          <w:marBottom w:val="0"/>
          <w:divBdr>
            <w:top w:val="none" w:sz="0" w:space="0" w:color="auto"/>
            <w:left w:val="none" w:sz="0" w:space="0" w:color="auto"/>
            <w:bottom w:val="none" w:sz="0" w:space="0" w:color="auto"/>
            <w:right w:val="none" w:sz="0" w:space="0" w:color="auto"/>
          </w:divBdr>
        </w:div>
        <w:div w:id="660278445">
          <w:marLeft w:val="0"/>
          <w:marRight w:val="0"/>
          <w:marTop w:val="0"/>
          <w:marBottom w:val="0"/>
          <w:divBdr>
            <w:top w:val="none" w:sz="0" w:space="0" w:color="auto"/>
            <w:left w:val="none" w:sz="0" w:space="0" w:color="auto"/>
            <w:bottom w:val="none" w:sz="0" w:space="0" w:color="auto"/>
            <w:right w:val="none" w:sz="0" w:space="0" w:color="auto"/>
          </w:divBdr>
        </w:div>
        <w:div w:id="1655140730">
          <w:marLeft w:val="0"/>
          <w:marRight w:val="0"/>
          <w:marTop w:val="0"/>
          <w:marBottom w:val="0"/>
          <w:divBdr>
            <w:top w:val="none" w:sz="0" w:space="0" w:color="auto"/>
            <w:left w:val="none" w:sz="0" w:space="0" w:color="auto"/>
            <w:bottom w:val="none" w:sz="0" w:space="0" w:color="auto"/>
            <w:right w:val="none" w:sz="0" w:space="0" w:color="auto"/>
          </w:divBdr>
        </w:div>
        <w:div w:id="1949115148">
          <w:marLeft w:val="0"/>
          <w:marRight w:val="0"/>
          <w:marTop w:val="0"/>
          <w:marBottom w:val="0"/>
          <w:divBdr>
            <w:top w:val="none" w:sz="0" w:space="0" w:color="auto"/>
            <w:left w:val="none" w:sz="0" w:space="0" w:color="auto"/>
            <w:bottom w:val="none" w:sz="0" w:space="0" w:color="auto"/>
            <w:right w:val="none" w:sz="0" w:space="0" w:color="auto"/>
          </w:divBdr>
        </w:div>
        <w:div w:id="462040878">
          <w:marLeft w:val="0"/>
          <w:marRight w:val="0"/>
          <w:marTop w:val="0"/>
          <w:marBottom w:val="0"/>
          <w:divBdr>
            <w:top w:val="none" w:sz="0" w:space="0" w:color="auto"/>
            <w:left w:val="none" w:sz="0" w:space="0" w:color="auto"/>
            <w:bottom w:val="none" w:sz="0" w:space="0" w:color="auto"/>
            <w:right w:val="none" w:sz="0" w:space="0" w:color="auto"/>
          </w:divBdr>
        </w:div>
        <w:div w:id="111942876">
          <w:marLeft w:val="0"/>
          <w:marRight w:val="0"/>
          <w:marTop w:val="0"/>
          <w:marBottom w:val="0"/>
          <w:divBdr>
            <w:top w:val="none" w:sz="0" w:space="0" w:color="auto"/>
            <w:left w:val="none" w:sz="0" w:space="0" w:color="auto"/>
            <w:bottom w:val="none" w:sz="0" w:space="0" w:color="auto"/>
            <w:right w:val="none" w:sz="0" w:space="0" w:color="auto"/>
          </w:divBdr>
        </w:div>
        <w:div w:id="1197349015">
          <w:marLeft w:val="0"/>
          <w:marRight w:val="0"/>
          <w:marTop w:val="0"/>
          <w:marBottom w:val="0"/>
          <w:divBdr>
            <w:top w:val="none" w:sz="0" w:space="0" w:color="auto"/>
            <w:left w:val="none" w:sz="0" w:space="0" w:color="auto"/>
            <w:bottom w:val="none" w:sz="0" w:space="0" w:color="auto"/>
            <w:right w:val="none" w:sz="0" w:space="0" w:color="auto"/>
          </w:divBdr>
        </w:div>
        <w:div w:id="2054961178">
          <w:marLeft w:val="0"/>
          <w:marRight w:val="0"/>
          <w:marTop w:val="0"/>
          <w:marBottom w:val="0"/>
          <w:divBdr>
            <w:top w:val="none" w:sz="0" w:space="0" w:color="auto"/>
            <w:left w:val="none" w:sz="0" w:space="0" w:color="auto"/>
            <w:bottom w:val="none" w:sz="0" w:space="0" w:color="auto"/>
            <w:right w:val="none" w:sz="0" w:space="0" w:color="auto"/>
          </w:divBdr>
        </w:div>
        <w:div w:id="1714426755">
          <w:marLeft w:val="0"/>
          <w:marRight w:val="0"/>
          <w:marTop w:val="0"/>
          <w:marBottom w:val="0"/>
          <w:divBdr>
            <w:top w:val="none" w:sz="0" w:space="0" w:color="auto"/>
            <w:left w:val="none" w:sz="0" w:space="0" w:color="auto"/>
            <w:bottom w:val="none" w:sz="0" w:space="0" w:color="auto"/>
            <w:right w:val="none" w:sz="0" w:space="0" w:color="auto"/>
          </w:divBdr>
        </w:div>
        <w:div w:id="555316421">
          <w:marLeft w:val="0"/>
          <w:marRight w:val="0"/>
          <w:marTop w:val="0"/>
          <w:marBottom w:val="0"/>
          <w:divBdr>
            <w:top w:val="none" w:sz="0" w:space="0" w:color="auto"/>
            <w:left w:val="none" w:sz="0" w:space="0" w:color="auto"/>
            <w:bottom w:val="none" w:sz="0" w:space="0" w:color="auto"/>
            <w:right w:val="none" w:sz="0" w:space="0" w:color="auto"/>
          </w:divBdr>
        </w:div>
        <w:div w:id="1249269261">
          <w:marLeft w:val="0"/>
          <w:marRight w:val="0"/>
          <w:marTop w:val="0"/>
          <w:marBottom w:val="0"/>
          <w:divBdr>
            <w:top w:val="none" w:sz="0" w:space="0" w:color="auto"/>
            <w:left w:val="none" w:sz="0" w:space="0" w:color="auto"/>
            <w:bottom w:val="none" w:sz="0" w:space="0" w:color="auto"/>
            <w:right w:val="none" w:sz="0" w:space="0" w:color="auto"/>
          </w:divBdr>
        </w:div>
        <w:div w:id="1675690275">
          <w:marLeft w:val="0"/>
          <w:marRight w:val="0"/>
          <w:marTop w:val="0"/>
          <w:marBottom w:val="0"/>
          <w:divBdr>
            <w:top w:val="none" w:sz="0" w:space="0" w:color="auto"/>
            <w:left w:val="none" w:sz="0" w:space="0" w:color="auto"/>
            <w:bottom w:val="none" w:sz="0" w:space="0" w:color="auto"/>
            <w:right w:val="none" w:sz="0" w:space="0" w:color="auto"/>
          </w:divBdr>
        </w:div>
        <w:div w:id="359358755">
          <w:marLeft w:val="0"/>
          <w:marRight w:val="0"/>
          <w:marTop w:val="0"/>
          <w:marBottom w:val="0"/>
          <w:divBdr>
            <w:top w:val="none" w:sz="0" w:space="0" w:color="auto"/>
            <w:left w:val="none" w:sz="0" w:space="0" w:color="auto"/>
            <w:bottom w:val="none" w:sz="0" w:space="0" w:color="auto"/>
            <w:right w:val="none" w:sz="0" w:space="0" w:color="auto"/>
          </w:divBdr>
        </w:div>
        <w:div w:id="407966270">
          <w:marLeft w:val="0"/>
          <w:marRight w:val="0"/>
          <w:marTop w:val="0"/>
          <w:marBottom w:val="0"/>
          <w:divBdr>
            <w:top w:val="none" w:sz="0" w:space="0" w:color="auto"/>
            <w:left w:val="none" w:sz="0" w:space="0" w:color="auto"/>
            <w:bottom w:val="none" w:sz="0" w:space="0" w:color="auto"/>
            <w:right w:val="none" w:sz="0" w:space="0" w:color="auto"/>
          </w:divBdr>
        </w:div>
        <w:div w:id="1923875857">
          <w:marLeft w:val="0"/>
          <w:marRight w:val="0"/>
          <w:marTop w:val="0"/>
          <w:marBottom w:val="0"/>
          <w:divBdr>
            <w:top w:val="none" w:sz="0" w:space="0" w:color="auto"/>
            <w:left w:val="none" w:sz="0" w:space="0" w:color="auto"/>
            <w:bottom w:val="none" w:sz="0" w:space="0" w:color="auto"/>
            <w:right w:val="none" w:sz="0" w:space="0" w:color="auto"/>
          </w:divBdr>
        </w:div>
        <w:div w:id="363598150">
          <w:marLeft w:val="0"/>
          <w:marRight w:val="0"/>
          <w:marTop w:val="0"/>
          <w:marBottom w:val="0"/>
          <w:divBdr>
            <w:top w:val="none" w:sz="0" w:space="0" w:color="auto"/>
            <w:left w:val="none" w:sz="0" w:space="0" w:color="auto"/>
            <w:bottom w:val="none" w:sz="0" w:space="0" w:color="auto"/>
            <w:right w:val="none" w:sz="0" w:space="0" w:color="auto"/>
          </w:divBdr>
        </w:div>
        <w:div w:id="724916954">
          <w:marLeft w:val="0"/>
          <w:marRight w:val="0"/>
          <w:marTop w:val="0"/>
          <w:marBottom w:val="0"/>
          <w:divBdr>
            <w:top w:val="none" w:sz="0" w:space="0" w:color="auto"/>
            <w:left w:val="none" w:sz="0" w:space="0" w:color="auto"/>
            <w:bottom w:val="none" w:sz="0" w:space="0" w:color="auto"/>
            <w:right w:val="none" w:sz="0" w:space="0" w:color="auto"/>
          </w:divBdr>
        </w:div>
        <w:div w:id="42488242">
          <w:marLeft w:val="0"/>
          <w:marRight w:val="0"/>
          <w:marTop w:val="0"/>
          <w:marBottom w:val="0"/>
          <w:divBdr>
            <w:top w:val="none" w:sz="0" w:space="0" w:color="auto"/>
            <w:left w:val="none" w:sz="0" w:space="0" w:color="auto"/>
            <w:bottom w:val="none" w:sz="0" w:space="0" w:color="auto"/>
            <w:right w:val="none" w:sz="0" w:space="0" w:color="auto"/>
          </w:divBdr>
        </w:div>
        <w:div w:id="1104301663">
          <w:marLeft w:val="0"/>
          <w:marRight w:val="0"/>
          <w:marTop w:val="0"/>
          <w:marBottom w:val="0"/>
          <w:divBdr>
            <w:top w:val="none" w:sz="0" w:space="0" w:color="auto"/>
            <w:left w:val="none" w:sz="0" w:space="0" w:color="auto"/>
            <w:bottom w:val="none" w:sz="0" w:space="0" w:color="auto"/>
            <w:right w:val="none" w:sz="0" w:space="0" w:color="auto"/>
          </w:divBdr>
        </w:div>
        <w:div w:id="691881222">
          <w:marLeft w:val="0"/>
          <w:marRight w:val="0"/>
          <w:marTop w:val="0"/>
          <w:marBottom w:val="0"/>
          <w:divBdr>
            <w:top w:val="none" w:sz="0" w:space="0" w:color="auto"/>
            <w:left w:val="none" w:sz="0" w:space="0" w:color="auto"/>
            <w:bottom w:val="none" w:sz="0" w:space="0" w:color="auto"/>
            <w:right w:val="none" w:sz="0" w:space="0" w:color="auto"/>
          </w:divBdr>
        </w:div>
        <w:div w:id="266234378">
          <w:marLeft w:val="0"/>
          <w:marRight w:val="0"/>
          <w:marTop w:val="0"/>
          <w:marBottom w:val="0"/>
          <w:divBdr>
            <w:top w:val="none" w:sz="0" w:space="0" w:color="auto"/>
            <w:left w:val="none" w:sz="0" w:space="0" w:color="auto"/>
            <w:bottom w:val="none" w:sz="0" w:space="0" w:color="auto"/>
            <w:right w:val="none" w:sz="0" w:space="0" w:color="auto"/>
          </w:divBdr>
        </w:div>
        <w:div w:id="909116204">
          <w:marLeft w:val="0"/>
          <w:marRight w:val="0"/>
          <w:marTop w:val="0"/>
          <w:marBottom w:val="0"/>
          <w:divBdr>
            <w:top w:val="none" w:sz="0" w:space="0" w:color="auto"/>
            <w:left w:val="none" w:sz="0" w:space="0" w:color="auto"/>
            <w:bottom w:val="none" w:sz="0" w:space="0" w:color="auto"/>
            <w:right w:val="none" w:sz="0" w:space="0" w:color="auto"/>
          </w:divBdr>
        </w:div>
        <w:div w:id="665472265">
          <w:marLeft w:val="0"/>
          <w:marRight w:val="0"/>
          <w:marTop w:val="0"/>
          <w:marBottom w:val="0"/>
          <w:divBdr>
            <w:top w:val="none" w:sz="0" w:space="0" w:color="auto"/>
            <w:left w:val="none" w:sz="0" w:space="0" w:color="auto"/>
            <w:bottom w:val="none" w:sz="0" w:space="0" w:color="auto"/>
            <w:right w:val="none" w:sz="0" w:space="0" w:color="auto"/>
          </w:divBdr>
        </w:div>
        <w:div w:id="2107918211">
          <w:marLeft w:val="0"/>
          <w:marRight w:val="0"/>
          <w:marTop w:val="0"/>
          <w:marBottom w:val="0"/>
          <w:divBdr>
            <w:top w:val="none" w:sz="0" w:space="0" w:color="auto"/>
            <w:left w:val="none" w:sz="0" w:space="0" w:color="auto"/>
            <w:bottom w:val="none" w:sz="0" w:space="0" w:color="auto"/>
            <w:right w:val="none" w:sz="0" w:space="0" w:color="auto"/>
          </w:divBdr>
        </w:div>
        <w:div w:id="128285764">
          <w:marLeft w:val="0"/>
          <w:marRight w:val="0"/>
          <w:marTop w:val="0"/>
          <w:marBottom w:val="0"/>
          <w:divBdr>
            <w:top w:val="none" w:sz="0" w:space="0" w:color="auto"/>
            <w:left w:val="none" w:sz="0" w:space="0" w:color="auto"/>
            <w:bottom w:val="none" w:sz="0" w:space="0" w:color="auto"/>
            <w:right w:val="none" w:sz="0" w:space="0" w:color="auto"/>
          </w:divBdr>
        </w:div>
        <w:div w:id="1546134457">
          <w:marLeft w:val="0"/>
          <w:marRight w:val="0"/>
          <w:marTop w:val="0"/>
          <w:marBottom w:val="0"/>
          <w:divBdr>
            <w:top w:val="none" w:sz="0" w:space="0" w:color="auto"/>
            <w:left w:val="none" w:sz="0" w:space="0" w:color="auto"/>
            <w:bottom w:val="none" w:sz="0" w:space="0" w:color="auto"/>
            <w:right w:val="none" w:sz="0" w:space="0" w:color="auto"/>
          </w:divBdr>
        </w:div>
        <w:div w:id="1892501387">
          <w:marLeft w:val="0"/>
          <w:marRight w:val="0"/>
          <w:marTop w:val="0"/>
          <w:marBottom w:val="0"/>
          <w:divBdr>
            <w:top w:val="none" w:sz="0" w:space="0" w:color="auto"/>
            <w:left w:val="none" w:sz="0" w:space="0" w:color="auto"/>
            <w:bottom w:val="none" w:sz="0" w:space="0" w:color="auto"/>
            <w:right w:val="none" w:sz="0" w:space="0" w:color="auto"/>
          </w:divBdr>
        </w:div>
        <w:div w:id="1042635347">
          <w:marLeft w:val="0"/>
          <w:marRight w:val="0"/>
          <w:marTop w:val="0"/>
          <w:marBottom w:val="0"/>
          <w:divBdr>
            <w:top w:val="none" w:sz="0" w:space="0" w:color="auto"/>
            <w:left w:val="none" w:sz="0" w:space="0" w:color="auto"/>
            <w:bottom w:val="none" w:sz="0" w:space="0" w:color="auto"/>
            <w:right w:val="none" w:sz="0" w:space="0" w:color="auto"/>
          </w:divBdr>
        </w:div>
        <w:div w:id="968322580">
          <w:marLeft w:val="0"/>
          <w:marRight w:val="0"/>
          <w:marTop w:val="0"/>
          <w:marBottom w:val="0"/>
          <w:divBdr>
            <w:top w:val="none" w:sz="0" w:space="0" w:color="auto"/>
            <w:left w:val="none" w:sz="0" w:space="0" w:color="auto"/>
            <w:bottom w:val="none" w:sz="0" w:space="0" w:color="auto"/>
            <w:right w:val="none" w:sz="0" w:space="0" w:color="auto"/>
          </w:divBdr>
        </w:div>
        <w:div w:id="561717566">
          <w:marLeft w:val="0"/>
          <w:marRight w:val="0"/>
          <w:marTop w:val="0"/>
          <w:marBottom w:val="0"/>
          <w:divBdr>
            <w:top w:val="none" w:sz="0" w:space="0" w:color="auto"/>
            <w:left w:val="none" w:sz="0" w:space="0" w:color="auto"/>
            <w:bottom w:val="none" w:sz="0" w:space="0" w:color="auto"/>
            <w:right w:val="none" w:sz="0" w:space="0" w:color="auto"/>
          </w:divBdr>
        </w:div>
        <w:div w:id="1587570862">
          <w:marLeft w:val="0"/>
          <w:marRight w:val="0"/>
          <w:marTop w:val="0"/>
          <w:marBottom w:val="0"/>
          <w:divBdr>
            <w:top w:val="none" w:sz="0" w:space="0" w:color="auto"/>
            <w:left w:val="none" w:sz="0" w:space="0" w:color="auto"/>
            <w:bottom w:val="none" w:sz="0" w:space="0" w:color="auto"/>
            <w:right w:val="none" w:sz="0" w:space="0" w:color="auto"/>
          </w:divBdr>
        </w:div>
        <w:div w:id="2094626449">
          <w:marLeft w:val="0"/>
          <w:marRight w:val="0"/>
          <w:marTop w:val="0"/>
          <w:marBottom w:val="0"/>
          <w:divBdr>
            <w:top w:val="none" w:sz="0" w:space="0" w:color="auto"/>
            <w:left w:val="none" w:sz="0" w:space="0" w:color="auto"/>
            <w:bottom w:val="none" w:sz="0" w:space="0" w:color="auto"/>
            <w:right w:val="none" w:sz="0" w:space="0" w:color="auto"/>
          </w:divBdr>
        </w:div>
        <w:div w:id="1253734990">
          <w:marLeft w:val="0"/>
          <w:marRight w:val="0"/>
          <w:marTop w:val="0"/>
          <w:marBottom w:val="0"/>
          <w:divBdr>
            <w:top w:val="none" w:sz="0" w:space="0" w:color="auto"/>
            <w:left w:val="none" w:sz="0" w:space="0" w:color="auto"/>
            <w:bottom w:val="none" w:sz="0" w:space="0" w:color="auto"/>
            <w:right w:val="none" w:sz="0" w:space="0" w:color="auto"/>
          </w:divBdr>
        </w:div>
        <w:div w:id="890194404">
          <w:marLeft w:val="0"/>
          <w:marRight w:val="0"/>
          <w:marTop w:val="0"/>
          <w:marBottom w:val="0"/>
          <w:divBdr>
            <w:top w:val="none" w:sz="0" w:space="0" w:color="auto"/>
            <w:left w:val="none" w:sz="0" w:space="0" w:color="auto"/>
            <w:bottom w:val="none" w:sz="0" w:space="0" w:color="auto"/>
            <w:right w:val="none" w:sz="0" w:space="0" w:color="auto"/>
          </w:divBdr>
        </w:div>
        <w:div w:id="1333222473">
          <w:marLeft w:val="0"/>
          <w:marRight w:val="0"/>
          <w:marTop w:val="0"/>
          <w:marBottom w:val="0"/>
          <w:divBdr>
            <w:top w:val="none" w:sz="0" w:space="0" w:color="auto"/>
            <w:left w:val="none" w:sz="0" w:space="0" w:color="auto"/>
            <w:bottom w:val="none" w:sz="0" w:space="0" w:color="auto"/>
            <w:right w:val="none" w:sz="0" w:space="0" w:color="auto"/>
          </w:divBdr>
        </w:div>
        <w:div w:id="86849011">
          <w:marLeft w:val="0"/>
          <w:marRight w:val="0"/>
          <w:marTop w:val="0"/>
          <w:marBottom w:val="0"/>
          <w:divBdr>
            <w:top w:val="none" w:sz="0" w:space="0" w:color="auto"/>
            <w:left w:val="none" w:sz="0" w:space="0" w:color="auto"/>
            <w:bottom w:val="none" w:sz="0" w:space="0" w:color="auto"/>
            <w:right w:val="none" w:sz="0" w:space="0" w:color="auto"/>
          </w:divBdr>
        </w:div>
        <w:div w:id="1068260670">
          <w:marLeft w:val="0"/>
          <w:marRight w:val="0"/>
          <w:marTop w:val="0"/>
          <w:marBottom w:val="0"/>
          <w:divBdr>
            <w:top w:val="none" w:sz="0" w:space="0" w:color="auto"/>
            <w:left w:val="none" w:sz="0" w:space="0" w:color="auto"/>
            <w:bottom w:val="none" w:sz="0" w:space="0" w:color="auto"/>
            <w:right w:val="none" w:sz="0" w:space="0" w:color="auto"/>
          </w:divBdr>
        </w:div>
        <w:div w:id="1246182284">
          <w:marLeft w:val="0"/>
          <w:marRight w:val="0"/>
          <w:marTop w:val="0"/>
          <w:marBottom w:val="0"/>
          <w:divBdr>
            <w:top w:val="none" w:sz="0" w:space="0" w:color="auto"/>
            <w:left w:val="none" w:sz="0" w:space="0" w:color="auto"/>
            <w:bottom w:val="none" w:sz="0" w:space="0" w:color="auto"/>
            <w:right w:val="none" w:sz="0" w:space="0" w:color="auto"/>
          </w:divBdr>
        </w:div>
        <w:div w:id="1925842150">
          <w:marLeft w:val="0"/>
          <w:marRight w:val="0"/>
          <w:marTop w:val="0"/>
          <w:marBottom w:val="0"/>
          <w:divBdr>
            <w:top w:val="none" w:sz="0" w:space="0" w:color="auto"/>
            <w:left w:val="none" w:sz="0" w:space="0" w:color="auto"/>
            <w:bottom w:val="none" w:sz="0" w:space="0" w:color="auto"/>
            <w:right w:val="none" w:sz="0" w:space="0" w:color="auto"/>
          </w:divBdr>
        </w:div>
        <w:div w:id="1936356527">
          <w:marLeft w:val="0"/>
          <w:marRight w:val="0"/>
          <w:marTop w:val="0"/>
          <w:marBottom w:val="0"/>
          <w:divBdr>
            <w:top w:val="none" w:sz="0" w:space="0" w:color="auto"/>
            <w:left w:val="none" w:sz="0" w:space="0" w:color="auto"/>
            <w:bottom w:val="none" w:sz="0" w:space="0" w:color="auto"/>
            <w:right w:val="none" w:sz="0" w:space="0" w:color="auto"/>
          </w:divBdr>
        </w:div>
        <w:div w:id="206183171">
          <w:marLeft w:val="0"/>
          <w:marRight w:val="0"/>
          <w:marTop w:val="0"/>
          <w:marBottom w:val="0"/>
          <w:divBdr>
            <w:top w:val="none" w:sz="0" w:space="0" w:color="auto"/>
            <w:left w:val="none" w:sz="0" w:space="0" w:color="auto"/>
            <w:bottom w:val="none" w:sz="0" w:space="0" w:color="auto"/>
            <w:right w:val="none" w:sz="0" w:space="0" w:color="auto"/>
          </w:divBdr>
        </w:div>
        <w:div w:id="1153595310">
          <w:marLeft w:val="0"/>
          <w:marRight w:val="0"/>
          <w:marTop w:val="0"/>
          <w:marBottom w:val="0"/>
          <w:divBdr>
            <w:top w:val="none" w:sz="0" w:space="0" w:color="auto"/>
            <w:left w:val="none" w:sz="0" w:space="0" w:color="auto"/>
            <w:bottom w:val="none" w:sz="0" w:space="0" w:color="auto"/>
            <w:right w:val="none" w:sz="0" w:space="0" w:color="auto"/>
          </w:divBdr>
        </w:div>
        <w:div w:id="2025932621">
          <w:marLeft w:val="0"/>
          <w:marRight w:val="0"/>
          <w:marTop w:val="0"/>
          <w:marBottom w:val="0"/>
          <w:divBdr>
            <w:top w:val="none" w:sz="0" w:space="0" w:color="auto"/>
            <w:left w:val="none" w:sz="0" w:space="0" w:color="auto"/>
            <w:bottom w:val="none" w:sz="0" w:space="0" w:color="auto"/>
            <w:right w:val="none" w:sz="0" w:space="0" w:color="auto"/>
          </w:divBdr>
        </w:div>
        <w:div w:id="2126921900">
          <w:marLeft w:val="0"/>
          <w:marRight w:val="0"/>
          <w:marTop w:val="0"/>
          <w:marBottom w:val="0"/>
          <w:divBdr>
            <w:top w:val="none" w:sz="0" w:space="0" w:color="auto"/>
            <w:left w:val="none" w:sz="0" w:space="0" w:color="auto"/>
            <w:bottom w:val="none" w:sz="0" w:space="0" w:color="auto"/>
            <w:right w:val="none" w:sz="0" w:space="0" w:color="auto"/>
          </w:divBdr>
        </w:div>
        <w:div w:id="838618678">
          <w:marLeft w:val="0"/>
          <w:marRight w:val="0"/>
          <w:marTop w:val="0"/>
          <w:marBottom w:val="0"/>
          <w:divBdr>
            <w:top w:val="none" w:sz="0" w:space="0" w:color="auto"/>
            <w:left w:val="none" w:sz="0" w:space="0" w:color="auto"/>
            <w:bottom w:val="none" w:sz="0" w:space="0" w:color="auto"/>
            <w:right w:val="none" w:sz="0" w:space="0" w:color="auto"/>
          </w:divBdr>
        </w:div>
        <w:div w:id="74206472">
          <w:marLeft w:val="0"/>
          <w:marRight w:val="0"/>
          <w:marTop w:val="0"/>
          <w:marBottom w:val="0"/>
          <w:divBdr>
            <w:top w:val="none" w:sz="0" w:space="0" w:color="auto"/>
            <w:left w:val="none" w:sz="0" w:space="0" w:color="auto"/>
            <w:bottom w:val="none" w:sz="0" w:space="0" w:color="auto"/>
            <w:right w:val="none" w:sz="0" w:space="0" w:color="auto"/>
          </w:divBdr>
        </w:div>
        <w:div w:id="1098015901">
          <w:marLeft w:val="0"/>
          <w:marRight w:val="0"/>
          <w:marTop w:val="0"/>
          <w:marBottom w:val="0"/>
          <w:divBdr>
            <w:top w:val="none" w:sz="0" w:space="0" w:color="auto"/>
            <w:left w:val="none" w:sz="0" w:space="0" w:color="auto"/>
            <w:bottom w:val="none" w:sz="0" w:space="0" w:color="auto"/>
            <w:right w:val="none" w:sz="0" w:space="0" w:color="auto"/>
          </w:divBdr>
        </w:div>
        <w:div w:id="123741243">
          <w:marLeft w:val="0"/>
          <w:marRight w:val="0"/>
          <w:marTop w:val="0"/>
          <w:marBottom w:val="0"/>
          <w:divBdr>
            <w:top w:val="none" w:sz="0" w:space="0" w:color="auto"/>
            <w:left w:val="none" w:sz="0" w:space="0" w:color="auto"/>
            <w:bottom w:val="none" w:sz="0" w:space="0" w:color="auto"/>
            <w:right w:val="none" w:sz="0" w:space="0" w:color="auto"/>
          </w:divBdr>
        </w:div>
        <w:div w:id="1856655835">
          <w:marLeft w:val="0"/>
          <w:marRight w:val="0"/>
          <w:marTop w:val="0"/>
          <w:marBottom w:val="0"/>
          <w:divBdr>
            <w:top w:val="none" w:sz="0" w:space="0" w:color="auto"/>
            <w:left w:val="none" w:sz="0" w:space="0" w:color="auto"/>
            <w:bottom w:val="none" w:sz="0" w:space="0" w:color="auto"/>
            <w:right w:val="none" w:sz="0" w:space="0" w:color="auto"/>
          </w:divBdr>
        </w:div>
        <w:div w:id="1848203492">
          <w:marLeft w:val="0"/>
          <w:marRight w:val="0"/>
          <w:marTop w:val="0"/>
          <w:marBottom w:val="0"/>
          <w:divBdr>
            <w:top w:val="none" w:sz="0" w:space="0" w:color="auto"/>
            <w:left w:val="none" w:sz="0" w:space="0" w:color="auto"/>
            <w:bottom w:val="none" w:sz="0" w:space="0" w:color="auto"/>
            <w:right w:val="none" w:sz="0" w:space="0" w:color="auto"/>
          </w:divBdr>
        </w:div>
        <w:div w:id="1089155823">
          <w:marLeft w:val="0"/>
          <w:marRight w:val="0"/>
          <w:marTop w:val="0"/>
          <w:marBottom w:val="0"/>
          <w:divBdr>
            <w:top w:val="none" w:sz="0" w:space="0" w:color="auto"/>
            <w:left w:val="none" w:sz="0" w:space="0" w:color="auto"/>
            <w:bottom w:val="none" w:sz="0" w:space="0" w:color="auto"/>
            <w:right w:val="none" w:sz="0" w:space="0" w:color="auto"/>
          </w:divBdr>
        </w:div>
        <w:div w:id="576600544">
          <w:marLeft w:val="0"/>
          <w:marRight w:val="0"/>
          <w:marTop w:val="0"/>
          <w:marBottom w:val="0"/>
          <w:divBdr>
            <w:top w:val="none" w:sz="0" w:space="0" w:color="auto"/>
            <w:left w:val="none" w:sz="0" w:space="0" w:color="auto"/>
            <w:bottom w:val="none" w:sz="0" w:space="0" w:color="auto"/>
            <w:right w:val="none" w:sz="0" w:space="0" w:color="auto"/>
          </w:divBdr>
        </w:div>
        <w:div w:id="1331981358">
          <w:marLeft w:val="0"/>
          <w:marRight w:val="0"/>
          <w:marTop w:val="0"/>
          <w:marBottom w:val="0"/>
          <w:divBdr>
            <w:top w:val="none" w:sz="0" w:space="0" w:color="auto"/>
            <w:left w:val="none" w:sz="0" w:space="0" w:color="auto"/>
            <w:bottom w:val="none" w:sz="0" w:space="0" w:color="auto"/>
            <w:right w:val="none" w:sz="0" w:space="0" w:color="auto"/>
          </w:divBdr>
        </w:div>
        <w:div w:id="1332442681">
          <w:marLeft w:val="0"/>
          <w:marRight w:val="0"/>
          <w:marTop w:val="0"/>
          <w:marBottom w:val="0"/>
          <w:divBdr>
            <w:top w:val="none" w:sz="0" w:space="0" w:color="auto"/>
            <w:left w:val="none" w:sz="0" w:space="0" w:color="auto"/>
            <w:bottom w:val="none" w:sz="0" w:space="0" w:color="auto"/>
            <w:right w:val="none" w:sz="0" w:space="0" w:color="auto"/>
          </w:divBdr>
        </w:div>
        <w:div w:id="221642822">
          <w:marLeft w:val="0"/>
          <w:marRight w:val="0"/>
          <w:marTop w:val="0"/>
          <w:marBottom w:val="0"/>
          <w:divBdr>
            <w:top w:val="none" w:sz="0" w:space="0" w:color="auto"/>
            <w:left w:val="none" w:sz="0" w:space="0" w:color="auto"/>
            <w:bottom w:val="none" w:sz="0" w:space="0" w:color="auto"/>
            <w:right w:val="none" w:sz="0" w:space="0" w:color="auto"/>
          </w:divBdr>
        </w:div>
        <w:div w:id="2012557703">
          <w:marLeft w:val="0"/>
          <w:marRight w:val="0"/>
          <w:marTop w:val="0"/>
          <w:marBottom w:val="0"/>
          <w:divBdr>
            <w:top w:val="none" w:sz="0" w:space="0" w:color="auto"/>
            <w:left w:val="none" w:sz="0" w:space="0" w:color="auto"/>
            <w:bottom w:val="none" w:sz="0" w:space="0" w:color="auto"/>
            <w:right w:val="none" w:sz="0" w:space="0" w:color="auto"/>
          </w:divBdr>
        </w:div>
        <w:div w:id="417559726">
          <w:marLeft w:val="0"/>
          <w:marRight w:val="0"/>
          <w:marTop w:val="0"/>
          <w:marBottom w:val="0"/>
          <w:divBdr>
            <w:top w:val="none" w:sz="0" w:space="0" w:color="auto"/>
            <w:left w:val="none" w:sz="0" w:space="0" w:color="auto"/>
            <w:bottom w:val="none" w:sz="0" w:space="0" w:color="auto"/>
            <w:right w:val="none" w:sz="0" w:space="0" w:color="auto"/>
          </w:divBdr>
        </w:div>
        <w:div w:id="1429278788">
          <w:marLeft w:val="0"/>
          <w:marRight w:val="0"/>
          <w:marTop w:val="0"/>
          <w:marBottom w:val="0"/>
          <w:divBdr>
            <w:top w:val="none" w:sz="0" w:space="0" w:color="auto"/>
            <w:left w:val="none" w:sz="0" w:space="0" w:color="auto"/>
            <w:bottom w:val="none" w:sz="0" w:space="0" w:color="auto"/>
            <w:right w:val="none" w:sz="0" w:space="0" w:color="auto"/>
          </w:divBdr>
        </w:div>
        <w:div w:id="400369976">
          <w:marLeft w:val="0"/>
          <w:marRight w:val="0"/>
          <w:marTop w:val="0"/>
          <w:marBottom w:val="0"/>
          <w:divBdr>
            <w:top w:val="none" w:sz="0" w:space="0" w:color="auto"/>
            <w:left w:val="none" w:sz="0" w:space="0" w:color="auto"/>
            <w:bottom w:val="none" w:sz="0" w:space="0" w:color="auto"/>
            <w:right w:val="none" w:sz="0" w:space="0" w:color="auto"/>
          </w:divBdr>
        </w:div>
        <w:div w:id="1291518977">
          <w:marLeft w:val="0"/>
          <w:marRight w:val="0"/>
          <w:marTop w:val="0"/>
          <w:marBottom w:val="0"/>
          <w:divBdr>
            <w:top w:val="none" w:sz="0" w:space="0" w:color="auto"/>
            <w:left w:val="none" w:sz="0" w:space="0" w:color="auto"/>
            <w:bottom w:val="none" w:sz="0" w:space="0" w:color="auto"/>
            <w:right w:val="none" w:sz="0" w:space="0" w:color="auto"/>
          </w:divBdr>
        </w:div>
        <w:div w:id="545144247">
          <w:marLeft w:val="0"/>
          <w:marRight w:val="0"/>
          <w:marTop w:val="0"/>
          <w:marBottom w:val="0"/>
          <w:divBdr>
            <w:top w:val="none" w:sz="0" w:space="0" w:color="auto"/>
            <w:left w:val="none" w:sz="0" w:space="0" w:color="auto"/>
            <w:bottom w:val="none" w:sz="0" w:space="0" w:color="auto"/>
            <w:right w:val="none" w:sz="0" w:space="0" w:color="auto"/>
          </w:divBdr>
        </w:div>
        <w:div w:id="614094568">
          <w:marLeft w:val="0"/>
          <w:marRight w:val="0"/>
          <w:marTop w:val="0"/>
          <w:marBottom w:val="0"/>
          <w:divBdr>
            <w:top w:val="none" w:sz="0" w:space="0" w:color="auto"/>
            <w:left w:val="none" w:sz="0" w:space="0" w:color="auto"/>
            <w:bottom w:val="none" w:sz="0" w:space="0" w:color="auto"/>
            <w:right w:val="none" w:sz="0" w:space="0" w:color="auto"/>
          </w:divBdr>
        </w:div>
        <w:div w:id="351687450">
          <w:marLeft w:val="0"/>
          <w:marRight w:val="0"/>
          <w:marTop w:val="0"/>
          <w:marBottom w:val="0"/>
          <w:divBdr>
            <w:top w:val="none" w:sz="0" w:space="0" w:color="auto"/>
            <w:left w:val="none" w:sz="0" w:space="0" w:color="auto"/>
            <w:bottom w:val="none" w:sz="0" w:space="0" w:color="auto"/>
            <w:right w:val="none" w:sz="0" w:space="0" w:color="auto"/>
          </w:divBdr>
        </w:div>
        <w:div w:id="678890010">
          <w:marLeft w:val="0"/>
          <w:marRight w:val="0"/>
          <w:marTop w:val="0"/>
          <w:marBottom w:val="0"/>
          <w:divBdr>
            <w:top w:val="none" w:sz="0" w:space="0" w:color="auto"/>
            <w:left w:val="none" w:sz="0" w:space="0" w:color="auto"/>
            <w:bottom w:val="none" w:sz="0" w:space="0" w:color="auto"/>
            <w:right w:val="none" w:sz="0" w:space="0" w:color="auto"/>
          </w:divBdr>
        </w:div>
        <w:div w:id="24870410">
          <w:marLeft w:val="0"/>
          <w:marRight w:val="0"/>
          <w:marTop w:val="0"/>
          <w:marBottom w:val="0"/>
          <w:divBdr>
            <w:top w:val="none" w:sz="0" w:space="0" w:color="auto"/>
            <w:left w:val="none" w:sz="0" w:space="0" w:color="auto"/>
            <w:bottom w:val="none" w:sz="0" w:space="0" w:color="auto"/>
            <w:right w:val="none" w:sz="0" w:space="0" w:color="auto"/>
          </w:divBdr>
        </w:div>
        <w:div w:id="2137984531">
          <w:marLeft w:val="0"/>
          <w:marRight w:val="0"/>
          <w:marTop w:val="0"/>
          <w:marBottom w:val="0"/>
          <w:divBdr>
            <w:top w:val="none" w:sz="0" w:space="0" w:color="auto"/>
            <w:left w:val="none" w:sz="0" w:space="0" w:color="auto"/>
            <w:bottom w:val="none" w:sz="0" w:space="0" w:color="auto"/>
            <w:right w:val="none" w:sz="0" w:space="0" w:color="auto"/>
          </w:divBdr>
        </w:div>
        <w:div w:id="1955139582">
          <w:marLeft w:val="0"/>
          <w:marRight w:val="0"/>
          <w:marTop w:val="0"/>
          <w:marBottom w:val="0"/>
          <w:divBdr>
            <w:top w:val="none" w:sz="0" w:space="0" w:color="auto"/>
            <w:left w:val="none" w:sz="0" w:space="0" w:color="auto"/>
            <w:bottom w:val="none" w:sz="0" w:space="0" w:color="auto"/>
            <w:right w:val="none" w:sz="0" w:space="0" w:color="auto"/>
          </w:divBdr>
        </w:div>
        <w:div w:id="2143380589">
          <w:marLeft w:val="0"/>
          <w:marRight w:val="0"/>
          <w:marTop w:val="0"/>
          <w:marBottom w:val="0"/>
          <w:divBdr>
            <w:top w:val="none" w:sz="0" w:space="0" w:color="auto"/>
            <w:left w:val="none" w:sz="0" w:space="0" w:color="auto"/>
            <w:bottom w:val="none" w:sz="0" w:space="0" w:color="auto"/>
            <w:right w:val="none" w:sz="0" w:space="0" w:color="auto"/>
          </w:divBdr>
        </w:div>
        <w:div w:id="1557737354">
          <w:marLeft w:val="0"/>
          <w:marRight w:val="0"/>
          <w:marTop w:val="0"/>
          <w:marBottom w:val="0"/>
          <w:divBdr>
            <w:top w:val="none" w:sz="0" w:space="0" w:color="auto"/>
            <w:left w:val="none" w:sz="0" w:space="0" w:color="auto"/>
            <w:bottom w:val="none" w:sz="0" w:space="0" w:color="auto"/>
            <w:right w:val="none" w:sz="0" w:space="0" w:color="auto"/>
          </w:divBdr>
        </w:div>
        <w:div w:id="1525747060">
          <w:marLeft w:val="0"/>
          <w:marRight w:val="0"/>
          <w:marTop w:val="0"/>
          <w:marBottom w:val="0"/>
          <w:divBdr>
            <w:top w:val="none" w:sz="0" w:space="0" w:color="auto"/>
            <w:left w:val="none" w:sz="0" w:space="0" w:color="auto"/>
            <w:bottom w:val="none" w:sz="0" w:space="0" w:color="auto"/>
            <w:right w:val="none" w:sz="0" w:space="0" w:color="auto"/>
          </w:divBdr>
        </w:div>
        <w:div w:id="369497711">
          <w:marLeft w:val="0"/>
          <w:marRight w:val="0"/>
          <w:marTop w:val="0"/>
          <w:marBottom w:val="0"/>
          <w:divBdr>
            <w:top w:val="none" w:sz="0" w:space="0" w:color="auto"/>
            <w:left w:val="none" w:sz="0" w:space="0" w:color="auto"/>
            <w:bottom w:val="none" w:sz="0" w:space="0" w:color="auto"/>
            <w:right w:val="none" w:sz="0" w:space="0" w:color="auto"/>
          </w:divBdr>
        </w:div>
        <w:div w:id="1086456809">
          <w:marLeft w:val="0"/>
          <w:marRight w:val="0"/>
          <w:marTop w:val="0"/>
          <w:marBottom w:val="0"/>
          <w:divBdr>
            <w:top w:val="none" w:sz="0" w:space="0" w:color="auto"/>
            <w:left w:val="none" w:sz="0" w:space="0" w:color="auto"/>
            <w:bottom w:val="none" w:sz="0" w:space="0" w:color="auto"/>
            <w:right w:val="none" w:sz="0" w:space="0" w:color="auto"/>
          </w:divBdr>
        </w:div>
        <w:div w:id="439111956">
          <w:marLeft w:val="0"/>
          <w:marRight w:val="0"/>
          <w:marTop w:val="0"/>
          <w:marBottom w:val="0"/>
          <w:divBdr>
            <w:top w:val="none" w:sz="0" w:space="0" w:color="auto"/>
            <w:left w:val="none" w:sz="0" w:space="0" w:color="auto"/>
            <w:bottom w:val="none" w:sz="0" w:space="0" w:color="auto"/>
            <w:right w:val="none" w:sz="0" w:space="0" w:color="auto"/>
          </w:divBdr>
        </w:div>
        <w:div w:id="202719286">
          <w:marLeft w:val="0"/>
          <w:marRight w:val="0"/>
          <w:marTop w:val="0"/>
          <w:marBottom w:val="0"/>
          <w:divBdr>
            <w:top w:val="none" w:sz="0" w:space="0" w:color="auto"/>
            <w:left w:val="none" w:sz="0" w:space="0" w:color="auto"/>
            <w:bottom w:val="none" w:sz="0" w:space="0" w:color="auto"/>
            <w:right w:val="none" w:sz="0" w:space="0" w:color="auto"/>
          </w:divBdr>
        </w:div>
        <w:div w:id="1634141510">
          <w:marLeft w:val="0"/>
          <w:marRight w:val="0"/>
          <w:marTop w:val="0"/>
          <w:marBottom w:val="0"/>
          <w:divBdr>
            <w:top w:val="none" w:sz="0" w:space="0" w:color="auto"/>
            <w:left w:val="none" w:sz="0" w:space="0" w:color="auto"/>
            <w:bottom w:val="none" w:sz="0" w:space="0" w:color="auto"/>
            <w:right w:val="none" w:sz="0" w:space="0" w:color="auto"/>
          </w:divBdr>
        </w:div>
        <w:div w:id="1596860736">
          <w:marLeft w:val="0"/>
          <w:marRight w:val="0"/>
          <w:marTop w:val="0"/>
          <w:marBottom w:val="0"/>
          <w:divBdr>
            <w:top w:val="none" w:sz="0" w:space="0" w:color="auto"/>
            <w:left w:val="none" w:sz="0" w:space="0" w:color="auto"/>
            <w:bottom w:val="none" w:sz="0" w:space="0" w:color="auto"/>
            <w:right w:val="none" w:sz="0" w:space="0" w:color="auto"/>
          </w:divBdr>
        </w:div>
        <w:div w:id="442962974">
          <w:marLeft w:val="0"/>
          <w:marRight w:val="0"/>
          <w:marTop w:val="0"/>
          <w:marBottom w:val="0"/>
          <w:divBdr>
            <w:top w:val="none" w:sz="0" w:space="0" w:color="auto"/>
            <w:left w:val="none" w:sz="0" w:space="0" w:color="auto"/>
            <w:bottom w:val="none" w:sz="0" w:space="0" w:color="auto"/>
            <w:right w:val="none" w:sz="0" w:space="0" w:color="auto"/>
          </w:divBdr>
        </w:div>
        <w:div w:id="1324314970">
          <w:marLeft w:val="0"/>
          <w:marRight w:val="0"/>
          <w:marTop w:val="0"/>
          <w:marBottom w:val="0"/>
          <w:divBdr>
            <w:top w:val="none" w:sz="0" w:space="0" w:color="auto"/>
            <w:left w:val="none" w:sz="0" w:space="0" w:color="auto"/>
            <w:bottom w:val="none" w:sz="0" w:space="0" w:color="auto"/>
            <w:right w:val="none" w:sz="0" w:space="0" w:color="auto"/>
          </w:divBdr>
        </w:div>
        <w:div w:id="907884131">
          <w:marLeft w:val="0"/>
          <w:marRight w:val="0"/>
          <w:marTop w:val="0"/>
          <w:marBottom w:val="0"/>
          <w:divBdr>
            <w:top w:val="none" w:sz="0" w:space="0" w:color="auto"/>
            <w:left w:val="none" w:sz="0" w:space="0" w:color="auto"/>
            <w:bottom w:val="none" w:sz="0" w:space="0" w:color="auto"/>
            <w:right w:val="none" w:sz="0" w:space="0" w:color="auto"/>
          </w:divBdr>
        </w:div>
        <w:div w:id="369257808">
          <w:marLeft w:val="0"/>
          <w:marRight w:val="0"/>
          <w:marTop w:val="0"/>
          <w:marBottom w:val="0"/>
          <w:divBdr>
            <w:top w:val="none" w:sz="0" w:space="0" w:color="auto"/>
            <w:left w:val="none" w:sz="0" w:space="0" w:color="auto"/>
            <w:bottom w:val="none" w:sz="0" w:space="0" w:color="auto"/>
            <w:right w:val="none" w:sz="0" w:space="0" w:color="auto"/>
          </w:divBdr>
        </w:div>
        <w:div w:id="738553776">
          <w:marLeft w:val="0"/>
          <w:marRight w:val="0"/>
          <w:marTop w:val="0"/>
          <w:marBottom w:val="0"/>
          <w:divBdr>
            <w:top w:val="none" w:sz="0" w:space="0" w:color="auto"/>
            <w:left w:val="none" w:sz="0" w:space="0" w:color="auto"/>
            <w:bottom w:val="none" w:sz="0" w:space="0" w:color="auto"/>
            <w:right w:val="none" w:sz="0" w:space="0" w:color="auto"/>
          </w:divBdr>
        </w:div>
        <w:div w:id="1352805425">
          <w:marLeft w:val="0"/>
          <w:marRight w:val="0"/>
          <w:marTop w:val="0"/>
          <w:marBottom w:val="0"/>
          <w:divBdr>
            <w:top w:val="none" w:sz="0" w:space="0" w:color="auto"/>
            <w:left w:val="none" w:sz="0" w:space="0" w:color="auto"/>
            <w:bottom w:val="none" w:sz="0" w:space="0" w:color="auto"/>
            <w:right w:val="none" w:sz="0" w:space="0" w:color="auto"/>
          </w:divBdr>
        </w:div>
        <w:div w:id="1935092062">
          <w:marLeft w:val="0"/>
          <w:marRight w:val="0"/>
          <w:marTop w:val="0"/>
          <w:marBottom w:val="0"/>
          <w:divBdr>
            <w:top w:val="none" w:sz="0" w:space="0" w:color="auto"/>
            <w:left w:val="none" w:sz="0" w:space="0" w:color="auto"/>
            <w:bottom w:val="none" w:sz="0" w:space="0" w:color="auto"/>
            <w:right w:val="none" w:sz="0" w:space="0" w:color="auto"/>
          </w:divBdr>
        </w:div>
        <w:div w:id="239103134">
          <w:marLeft w:val="0"/>
          <w:marRight w:val="0"/>
          <w:marTop w:val="0"/>
          <w:marBottom w:val="0"/>
          <w:divBdr>
            <w:top w:val="none" w:sz="0" w:space="0" w:color="auto"/>
            <w:left w:val="none" w:sz="0" w:space="0" w:color="auto"/>
            <w:bottom w:val="none" w:sz="0" w:space="0" w:color="auto"/>
            <w:right w:val="none" w:sz="0" w:space="0" w:color="auto"/>
          </w:divBdr>
        </w:div>
        <w:div w:id="157960626">
          <w:marLeft w:val="0"/>
          <w:marRight w:val="0"/>
          <w:marTop w:val="0"/>
          <w:marBottom w:val="0"/>
          <w:divBdr>
            <w:top w:val="none" w:sz="0" w:space="0" w:color="auto"/>
            <w:left w:val="none" w:sz="0" w:space="0" w:color="auto"/>
            <w:bottom w:val="none" w:sz="0" w:space="0" w:color="auto"/>
            <w:right w:val="none" w:sz="0" w:space="0" w:color="auto"/>
          </w:divBdr>
        </w:div>
        <w:div w:id="1320500260">
          <w:marLeft w:val="0"/>
          <w:marRight w:val="0"/>
          <w:marTop w:val="0"/>
          <w:marBottom w:val="0"/>
          <w:divBdr>
            <w:top w:val="none" w:sz="0" w:space="0" w:color="auto"/>
            <w:left w:val="none" w:sz="0" w:space="0" w:color="auto"/>
            <w:bottom w:val="none" w:sz="0" w:space="0" w:color="auto"/>
            <w:right w:val="none" w:sz="0" w:space="0" w:color="auto"/>
          </w:divBdr>
        </w:div>
        <w:div w:id="1296835214">
          <w:marLeft w:val="0"/>
          <w:marRight w:val="0"/>
          <w:marTop w:val="0"/>
          <w:marBottom w:val="0"/>
          <w:divBdr>
            <w:top w:val="none" w:sz="0" w:space="0" w:color="auto"/>
            <w:left w:val="none" w:sz="0" w:space="0" w:color="auto"/>
            <w:bottom w:val="none" w:sz="0" w:space="0" w:color="auto"/>
            <w:right w:val="none" w:sz="0" w:space="0" w:color="auto"/>
          </w:divBdr>
        </w:div>
        <w:div w:id="1007904174">
          <w:marLeft w:val="0"/>
          <w:marRight w:val="0"/>
          <w:marTop w:val="0"/>
          <w:marBottom w:val="0"/>
          <w:divBdr>
            <w:top w:val="none" w:sz="0" w:space="0" w:color="auto"/>
            <w:left w:val="none" w:sz="0" w:space="0" w:color="auto"/>
            <w:bottom w:val="none" w:sz="0" w:space="0" w:color="auto"/>
            <w:right w:val="none" w:sz="0" w:space="0" w:color="auto"/>
          </w:divBdr>
        </w:div>
        <w:div w:id="1973899384">
          <w:marLeft w:val="0"/>
          <w:marRight w:val="0"/>
          <w:marTop w:val="0"/>
          <w:marBottom w:val="0"/>
          <w:divBdr>
            <w:top w:val="none" w:sz="0" w:space="0" w:color="auto"/>
            <w:left w:val="none" w:sz="0" w:space="0" w:color="auto"/>
            <w:bottom w:val="none" w:sz="0" w:space="0" w:color="auto"/>
            <w:right w:val="none" w:sz="0" w:space="0" w:color="auto"/>
          </w:divBdr>
        </w:div>
        <w:div w:id="664014645">
          <w:marLeft w:val="0"/>
          <w:marRight w:val="0"/>
          <w:marTop w:val="0"/>
          <w:marBottom w:val="0"/>
          <w:divBdr>
            <w:top w:val="none" w:sz="0" w:space="0" w:color="auto"/>
            <w:left w:val="none" w:sz="0" w:space="0" w:color="auto"/>
            <w:bottom w:val="none" w:sz="0" w:space="0" w:color="auto"/>
            <w:right w:val="none" w:sz="0" w:space="0" w:color="auto"/>
          </w:divBdr>
        </w:div>
        <w:div w:id="1728872070">
          <w:marLeft w:val="0"/>
          <w:marRight w:val="0"/>
          <w:marTop w:val="0"/>
          <w:marBottom w:val="0"/>
          <w:divBdr>
            <w:top w:val="none" w:sz="0" w:space="0" w:color="auto"/>
            <w:left w:val="none" w:sz="0" w:space="0" w:color="auto"/>
            <w:bottom w:val="none" w:sz="0" w:space="0" w:color="auto"/>
            <w:right w:val="none" w:sz="0" w:space="0" w:color="auto"/>
          </w:divBdr>
        </w:div>
        <w:div w:id="26639780">
          <w:marLeft w:val="0"/>
          <w:marRight w:val="0"/>
          <w:marTop w:val="0"/>
          <w:marBottom w:val="0"/>
          <w:divBdr>
            <w:top w:val="none" w:sz="0" w:space="0" w:color="auto"/>
            <w:left w:val="none" w:sz="0" w:space="0" w:color="auto"/>
            <w:bottom w:val="none" w:sz="0" w:space="0" w:color="auto"/>
            <w:right w:val="none" w:sz="0" w:space="0" w:color="auto"/>
          </w:divBdr>
        </w:div>
        <w:div w:id="858474073">
          <w:marLeft w:val="0"/>
          <w:marRight w:val="0"/>
          <w:marTop w:val="0"/>
          <w:marBottom w:val="0"/>
          <w:divBdr>
            <w:top w:val="none" w:sz="0" w:space="0" w:color="auto"/>
            <w:left w:val="none" w:sz="0" w:space="0" w:color="auto"/>
            <w:bottom w:val="none" w:sz="0" w:space="0" w:color="auto"/>
            <w:right w:val="none" w:sz="0" w:space="0" w:color="auto"/>
          </w:divBdr>
        </w:div>
        <w:div w:id="1752114864">
          <w:marLeft w:val="0"/>
          <w:marRight w:val="0"/>
          <w:marTop w:val="0"/>
          <w:marBottom w:val="0"/>
          <w:divBdr>
            <w:top w:val="none" w:sz="0" w:space="0" w:color="auto"/>
            <w:left w:val="none" w:sz="0" w:space="0" w:color="auto"/>
            <w:bottom w:val="none" w:sz="0" w:space="0" w:color="auto"/>
            <w:right w:val="none" w:sz="0" w:space="0" w:color="auto"/>
          </w:divBdr>
        </w:div>
        <w:div w:id="972248871">
          <w:marLeft w:val="0"/>
          <w:marRight w:val="0"/>
          <w:marTop w:val="0"/>
          <w:marBottom w:val="0"/>
          <w:divBdr>
            <w:top w:val="none" w:sz="0" w:space="0" w:color="auto"/>
            <w:left w:val="none" w:sz="0" w:space="0" w:color="auto"/>
            <w:bottom w:val="none" w:sz="0" w:space="0" w:color="auto"/>
            <w:right w:val="none" w:sz="0" w:space="0" w:color="auto"/>
          </w:divBdr>
        </w:div>
        <w:div w:id="92478571">
          <w:marLeft w:val="0"/>
          <w:marRight w:val="0"/>
          <w:marTop w:val="0"/>
          <w:marBottom w:val="0"/>
          <w:divBdr>
            <w:top w:val="none" w:sz="0" w:space="0" w:color="auto"/>
            <w:left w:val="none" w:sz="0" w:space="0" w:color="auto"/>
            <w:bottom w:val="none" w:sz="0" w:space="0" w:color="auto"/>
            <w:right w:val="none" w:sz="0" w:space="0" w:color="auto"/>
          </w:divBdr>
        </w:div>
        <w:div w:id="901059302">
          <w:marLeft w:val="0"/>
          <w:marRight w:val="0"/>
          <w:marTop w:val="0"/>
          <w:marBottom w:val="0"/>
          <w:divBdr>
            <w:top w:val="none" w:sz="0" w:space="0" w:color="auto"/>
            <w:left w:val="none" w:sz="0" w:space="0" w:color="auto"/>
            <w:bottom w:val="none" w:sz="0" w:space="0" w:color="auto"/>
            <w:right w:val="none" w:sz="0" w:space="0" w:color="auto"/>
          </w:divBdr>
        </w:div>
        <w:div w:id="224755432">
          <w:marLeft w:val="0"/>
          <w:marRight w:val="0"/>
          <w:marTop w:val="0"/>
          <w:marBottom w:val="0"/>
          <w:divBdr>
            <w:top w:val="none" w:sz="0" w:space="0" w:color="auto"/>
            <w:left w:val="none" w:sz="0" w:space="0" w:color="auto"/>
            <w:bottom w:val="none" w:sz="0" w:space="0" w:color="auto"/>
            <w:right w:val="none" w:sz="0" w:space="0" w:color="auto"/>
          </w:divBdr>
        </w:div>
        <w:div w:id="1203060431">
          <w:marLeft w:val="0"/>
          <w:marRight w:val="0"/>
          <w:marTop w:val="0"/>
          <w:marBottom w:val="0"/>
          <w:divBdr>
            <w:top w:val="none" w:sz="0" w:space="0" w:color="auto"/>
            <w:left w:val="none" w:sz="0" w:space="0" w:color="auto"/>
            <w:bottom w:val="none" w:sz="0" w:space="0" w:color="auto"/>
            <w:right w:val="none" w:sz="0" w:space="0" w:color="auto"/>
          </w:divBdr>
        </w:div>
        <w:div w:id="425804437">
          <w:marLeft w:val="0"/>
          <w:marRight w:val="0"/>
          <w:marTop w:val="0"/>
          <w:marBottom w:val="0"/>
          <w:divBdr>
            <w:top w:val="none" w:sz="0" w:space="0" w:color="auto"/>
            <w:left w:val="none" w:sz="0" w:space="0" w:color="auto"/>
            <w:bottom w:val="none" w:sz="0" w:space="0" w:color="auto"/>
            <w:right w:val="none" w:sz="0" w:space="0" w:color="auto"/>
          </w:divBdr>
        </w:div>
        <w:div w:id="2069768485">
          <w:marLeft w:val="0"/>
          <w:marRight w:val="0"/>
          <w:marTop w:val="0"/>
          <w:marBottom w:val="0"/>
          <w:divBdr>
            <w:top w:val="none" w:sz="0" w:space="0" w:color="auto"/>
            <w:left w:val="none" w:sz="0" w:space="0" w:color="auto"/>
            <w:bottom w:val="none" w:sz="0" w:space="0" w:color="auto"/>
            <w:right w:val="none" w:sz="0" w:space="0" w:color="auto"/>
          </w:divBdr>
        </w:div>
        <w:div w:id="174655875">
          <w:marLeft w:val="0"/>
          <w:marRight w:val="0"/>
          <w:marTop w:val="0"/>
          <w:marBottom w:val="0"/>
          <w:divBdr>
            <w:top w:val="none" w:sz="0" w:space="0" w:color="auto"/>
            <w:left w:val="none" w:sz="0" w:space="0" w:color="auto"/>
            <w:bottom w:val="none" w:sz="0" w:space="0" w:color="auto"/>
            <w:right w:val="none" w:sz="0" w:space="0" w:color="auto"/>
          </w:divBdr>
        </w:div>
        <w:div w:id="1839998667">
          <w:marLeft w:val="0"/>
          <w:marRight w:val="0"/>
          <w:marTop w:val="0"/>
          <w:marBottom w:val="0"/>
          <w:divBdr>
            <w:top w:val="none" w:sz="0" w:space="0" w:color="auto"/>
            <w:left w:val="none" w:sz="0" w:space="0" w:color="auto"/>
            <w:bottom w:val="none" w:sz="0" w:space="0" w:color="auto"/>
            <w:right w:val="none" w:sz="0" w:space="0" w:color="auto"/>
          </w:divBdr>
        </w:div>
        <w:div w:id="1525368083">
          <w:marLeft w:val="0"/>
          <w:marRight w:val="0"/>
          <w:marTop w:val="0"/>
          <w:marBottom w:val="0"/>
          <w:divBdr>
            <w:top w:val="none" w:sz="0" w:space="0" w:color="auto"/>
            <w:left w:val="none" w:sz="0" w:space="0" w:color="auto"/>
            <w:bottom w:val="none" w:sz="0" w:space="0" w:color="auto"/>
            <w:right w:val="none" w:sz="0" w:space="0" w:color="auto"/>
          </w:divBdr>
        </w:div>
        <w:div w:id="127818228">
          <w:marLeft w:val="0"/>
          <w:marRight w:val="0"/>
          <w:marTop w:val="0"/>
          <w:marBottom w:val="0"/>
          <w:divBdr>
            <w:top w:val="none" w:sz="0" w:space="0" w:color="auto"/>
            <w:left w:val="none" w:sz="0" w:space="0" w:color="auto"/>
            <w:bottom w:val="none" w:sz="0" w:space="0" w:color="auto"/>
            <w:right w:val="none" w:sz="0" w:space="0" w:color="auto"/>
          </w:divBdr>
        </w:div>
        <w:div w:id="2121335356">
          <w:marLeft w:val="0"/>
          <w:marRight w:val="0"/>
          <w:marTop w:val="0"/>
          <w:marBottom w:val="0"/>
          <w:divBdr>
            <w:top w:val="none" w:sz="0" w:space="0" w:color="auto"/>
            <w:left w:val="none" w:sz="0" w:space="0" w:color="auto"/>
            <w:bottom w:val="none" w:sz="0" w:space="0" w:color="auto"/>
            <w:right w:val="none" w:sz="0" w:space="0" w:color="auto"/>
          </w:divBdr>
        </w:div>
        <w:div w:id="766120880">
          <w:marLeft w:val="0"/>
          <w:marRight w:val="0"/>
          <w:marTop w:val="0"/>
          <w:marBottom w:val="0"/>
          <w:divBdr>
            <w:top w:val="none" w:sz="0" w:space="0" w:color="auto"/>
            <w:left w:val="none" w:sz="0" w:space="0" w:color="auto"/>
            <w:bottom w:val="none" w:sz="0" w:space="0" w:color="auto"/>
            <w:right w:val="none" w:sz="0" w:space="0" w:color="auto"/>
          </w:divBdr>
        </w:div>
        <w:div w:id="1423912491">
          <w:marLeft w:val="0"/>
          <w:marRight w:val="0"/>
          <w:marTop w:val="0"/>
          <w:marBottom w:val="0"/>
          <w:divBdr>
            <w:top w:val="none" w:sz="0" w:space="0" w:color="auto"/>
            <w:left w:val="none" w:sz="0" w:space="0" w:color="auto"/>
            <w:bottom w:val="none" w:sz="0" w:space="0" w:color="auto"/>
            <w:right w:val="none" w:sz="0" w:space="0" w:color="auto"/>
          </w:divBdr>
        </w:div>
        <w:div w:id="1283076383">
          <w:marLeft w:val="0"/>
          <w:marRight w:val="0"/>
          <w:marTop w:val="0"/>
          <w:marBottom w:val="0"/>
          <w:divBdr>
            <w:top w:val="none" w:sz="0" w:space="0" w:color="auto"/>
            <w:left w:val="none" w:sz="0" w:space="0" w:color="auto"/>
            <w:bottom w:val="none" w:sz="0" w:space="0" w:color="auto"/>
            <w:right w:val="none" w:sz="0" w:space="0" w:color="auto"/>
          </w:divBdr>
        </w:div>
        <w:div w:id="385036174">
          <w:marLeft w:val="0"/>
          <w:marRight w:val="0"/>
          <w:marTop w:val="0"/>
          <w:marBottom w:val="0"/>
          <w:divBdr>
            <w:top w:val="none" w:sz="0" w:space="0" w:color="auto"/>
            <w:left w:val="none" w:sz="0" w:space="0" w:color="auto"/>
            <w:bottom w:val="none" w:sz="0" w:space="0" w:color="auto"/>
            <w:right w:val="none" w:sz="0" w:space="0" w:color="auto"/>
          </w:divBdr>
        </w:div>
        <w:div w:id="1631008052">
          <w:marLeft w:val="0"/>
          <w:marRight w:val="0"/>
          <w:marTop w:val="0"/>
          <w:marBottom w:val="0"/>
          <w:divBdr>
            <w:top w:val="none" w:sz="0" w:space="0" w:color="auto"/>
            <w:left w:val="none" w:sz="0" w:space="0" w:color="auto"/>
            <w:bottom w:val="none" w:sz="0" w:space="0" w:color="auto"/>
            <w:right w:val="none" w:sz="0" w:space="0" w:color="auto"/>
          </w:divBdr>
        </w:div>
        <w:div w:id="871386231">
          <w:marLeft w:val="0"/>
          <w:marRight w:val="0"/>
          <w:marTop w:val="0"/>
          <w:marBottom w:val="0"/>
          <w:divBdr>
            <w:top w:val="none" w:sz="0" w:space="0" w:color="auto"/>
            <w:left w:val="none" w:sz="0" w:space="0" w:color="auto"/>
            <w:bottom w:val="none" w:sz="0" w:space="0" w:color="auto"/>
            <w:right w:val="none" w:sz="0" w:space="0" w:color="auto"/>
          </w:divBdr>
        </w:div>
        <w:div w:id="396979175">
          <w:marLeft w:val="0"/>
          <w:marRight w:val="0"/>
          <w:marTop w:val="0"/>
          <w:marBottom w:val="0"/>
          <w:divBdr>
            <w:top w:val="none" w:sz="0" w:space="0" w:color="auto"/>
            <w:left w:val="none" w:sz="0" w:space="0" w:color="auto"/>
            <w:bottom w:val="none" w:sz="0" w:space="0" w:color="auto"/>
            <w:right w:val="none" w:sz="0" w:space="0" w:color="auto"/>
          </w:divBdr>
        </w:div>
        <w:div w:id="635843288">
          <w:marLeft w:val="0"/>
          <w:marRight w:val="0"/>
          <w:marTop w:val="0"/>
          <w:marBottom w:val="0"/>
          <w:divBdr>
            <w:top w:val="none" w:sz="0" w:space="0" w:color="auto"/>
            <w:left w:val="none" w:sz="0" w:space="0" w:color="auto"/>
            <w:bottom w:val="none" w:sz="0" w:space="0" w:color="auto"/>
            <w:right w:val="none" w:sz="0" w:space="0" w:color="auto"/>
          </w:divBdr>
        </w:div>
        <w:div w:id="250479836">
          <w:marLeft w:val="0"/>
          <w:marRight w:val="0"/>
          <w:marTop w:val="0"/>
          <w:marBottom w:val="0"/>
          <w:divBdr>
            <w:top w:val="none" w:sz="0" w:space="0" w:color="auto"/>
            <w:left w:val="none" w:sz="0" w:space="0" w:color="auto"/>
            <w:bottom w:val="none" w:sz="0" w:space="0" w:color="auto"/>
            <w:right w:val="none" w:sz="0" w:space="0" w:color="auto"/>
          </w:divBdr>
        </w:div>
        <w:div w:id="1684550930">
          <w:marLeft w:val="0"/>
          <w:marRight w:val="0"/>
          <w:marTop w:val="0"/>
          <w:marBottom w:val="0"/>
          <w:divBdr>
            <w:top w:val="none" w:sz="0" w:space="0" w:color="auto"/>
            <w:left w:val="none" w:sz="0" w:space="0" w:color="auto"/>
            <w:bottom w:val="none" w:sz="0" w:space="0" w:color="auto"/>
            <w:right w:val="none" w:sz="0" w:space="0" w:color="auto"/>
          </w:divBdr>
        </w:div>
        <w:div w:id="341395970">
          <w:marLeft w:val="0"/>
          <w:marRight w:val="0"/>
          <w:marTop w:val="0"/>
          <w:marBottom w:val="0"/>
          <w:divBdr>
            <w:top w:val="none" w:sz="0" w:space="0" w:color="auto"/>
            <w:left w:val="none" w:sz="0" w:space="0" w:color="auto"/>
            <w:bottom w:val="none" w:sz="0" w:space="0" w:color="auto"/>
            <w:right w:val="none" w:sz="0" w:space="0" w:color="auto"/>
          </w:divBdr>
        </w:div>
        <w:div w:id="1040089079">
          <w:marLeft w:val="0"/>
          <w:marRight w:val="0"/>
          <w:marTop w:val="0"/>
          <w:marBottom w:val="0"/>
          <w:divBdr>
            <w:top w:val="none" w:sz="0" w:space="0" w:color="auto"/>
            <w:left w:val="none" w:sz="0" w:space="0" w:color="auto"/>
            <w:bottom w:val="none" w:sz="0" w:space="0" w:color="auto"/>
            <w:right w:val="none" w:sz="0" w:space="0" w:color="auto"/>
          </w:divBdr>
        </w:div>
        <w:div w:id="1652056928">
          <w:marLeft w:val="0"/>
          <w:marRight w:val="0"/>
          <w:marTop w:val="0"/>
          <w:marBottom w:val="0"/>
          <w:divBdr>
            <w:top w:val="none" w:sz="0" w:space="0" w:color="auto"/>
            <w:left w:val="none" w:sz="0" w:space="0" w:color="auto"/>
            <w:bottom w:val="none" w:sz="0" w:space="0" w:color="auto"/>
            <w:right w:val="none" w:sz="0" w:space="0" w:color="auto"/>
          </w:divBdr>
        </w:div>
        <w:div w:id="1850480528">
          <w:marLeft w:val="0"/>
          <w:marRight w:val="0"/>
          <w:marTop w:val="0"/>
          <w:marBottom w:val="0"/>
          <w:divBdr>
            <w:top w:val="none" w:sz="0" w:space="0" w:color="auto"/>
            <w:left w:val="none" w:sz="0" w:space="0" w:color="auto"/>
            <w:bottom w:val="none" w:sz="0" w:space="0" w:color="auto"/>
            <w:right w:val="none" w:sz="0" w:space="0" w:color="auto"/>
          </w:divBdr>
        </w:div>
        <w:div w:id="290749580">
          <w:marLeft w:val="0"/>
          <w:marRight w:val="0"/>
          <w:marTop w:val="0"/>
          <w:marBottom w:val="0"/>
          <w:divBdr>
            <w:top w:val="none" w:sz="0" w:space="0" w:color="auto"/>
            <w:left w:val="none" w:sz="0" w:space="0" w:color="auto"/>
            <w:bottom w:val="none" w:sz="0" w:space="0" w:color="auto"/>
            <w:right w:val="none" w:sz="0" w:space="0" w:color="auto"/>
          </w:divBdr>
        </w:div>
        <w:div w:id="932054015">
          <w:marLeft w:val="0"/>
          <w:marRight w:val="0"/>
          <w:marTop w:val="0"/>
          <w:marBottom w:val="0"/>
          <w:divBdr>
            <w:top w:val="none" w:sz="0" w:space="0" w:color="auto"/>
            <w:left w:val="none" w:sz="0" w:space="0" w:color="auto"/>
            <w:bottom w:val="none" w:sz="0" w:space="0" w:color="auto"/>
            <w:right w:val="none" w:sz="0" w:space="0" w:color="auto"/>
          </w:divBdr>
        </w:div>
        <w:div w:id="1529367790">
          <w:marLeft w:val="0"/>
          <w:marRight w:val="0"/>
          <w:marTop w:val="0"/>
          <w:marBottom w:val="0"/>
          <w:divBdr>
            <w:top w:val="none" w:sz="0" w:space="0" w:color="auto"/>
            <w:left w:val="none" w:sz="0" w:space="0" w:color="auto"/>
            <w:bottom w:val="none" w:sz="0" w:space="0" w:color="auto"/>
            <w:right w:val="none" w:sz="0" w:space="0" w:color="auto"/>
          </w:divBdr>
        </w:div>
        <w:div w:id="1925721015">
          <w:marLeft w:val="0"/>
          <w:marRight w:val="0"/>
          <w:marTop w:val="0"/>
          <w:marBottom w:val="0"/>
          <w:divBdr>
            <w:top w:val="none" w:sz="0" w:space="0" w:color="auto"/>
            <w:left w:val="none" w:sz="0" w:space="0" w:color="auto"/>
            <w:bottom w:val="none" w:sz="0" w:space="0" w:color="auto"/>
            <w:right w:val="none" w:sz="0" w:space="0" w:color="auto"/>
          </w:divBdr>
        </w:div>
        <w:div w:id="834761781">
          <w:marLeft w:val="0"/>
          <w:marRight w:val="0"/>
          <w:marTop w:val="0"/>
          <w:marBottom w:val="0"/>
          <w:divBdr>
            <w:top w:val="none" w:sz="0" w:space="0" w:color="auto"/>
            <w:left w:val="none" w:sz="0" w:space="0" w:color="auto"/>
            <w:bottom w:val="none" w:sz="0" w:space="0" w:color="auto"/>
            <w:right w:val="none" w:sz="0" w:space="0" w:color="auto"/>
          </w:divBdr>
        </w:div>
        <w:div w:id="1059210656">
          <w:marLeft w:val="0"/>
          <w:marRight w:val="0"/>
          <w:marTop w:val="0"/>
          <w:marBottom w:val="0"/>
          <w:divBdr>
            <w:top w:val="none" w:sz="0" w:space="0" w:color="auto"/>
            <w:left w:val="none" w:sz="0" w:space="0" w:color="auto"/>
            <w:bottom w:val="none" w:sz="0" w:space="0" w:color="auto"/>
            <w:right w:val="none" w:sz="0" w:space="0" w:color="auto"/>
          </w:divBdr>
        </w:div>
        <w:div w:id="872379113">
          <w:marLeft w:val="0"/>
          <w:marRight w:val="0"/>
          <w:marTop w:val="0"/>
          <w:marBottom w:val="0"/>
          <w:divBdr>
            <w:top w:val="none" w:sz="0" w:space="0" w:color="auto"/>
            <w:left w:val="none" w:sz="0" w:space="0" w:color="auto"/>
            <w:bottom w:val="none" w:sz="0" w:space="0" w:color="auto"/>
            <w:right w:val="none" w:sz="0" w:space="0" w:color="auto"/>
          </w:divBdr>
        </w:div>
        <w:div w:id="200482951">
          <w:marLeft w:val="0"/>
          <w:marRight w:val="0"/>
          <w:marTop w:val="0"/>
          <w:marBottom w:val="0"/>
          <w:divBdr>
            <w:top w:val="none" w:sz="0" w:space="0" w:color="auto"/>
            <w:left w:val="none" w:sz="0" w:space="0" w:color="auto"/>
            <w:bottom w:val="none" w:sz="0" w:space="0" w:color="auto"/>
            <w:right w:val="none" w:sz="0" w:space="0" w:color="auto"/>
          </w:divBdr>
        </w:div>
        <w:div w:id="1881895708">
          <w:marLeft w:val="0"/>
          <w:marRight w:val="0"/>
          <w:marTop w:val="0"/>
          <w:marBottom w:val="0"/>
          <w:divBdr>
            <w:top w:val="none" w:sz="0" w:space="0" w:color="auto"/>
            <w:left w:val="none" w:sz="0" w:space="0" w:color="auto"/>
            <w:bottom w:val="none" w:sz="0" w:space="0" w:color="auto"/>
            <w:right w:val="none" w:sz="0" w:space="0" w:color="auto"/>
          </w:divBdr>
        </w:div>
        <w:div w:id="740493380">
          <w:marLeft w:val="0"/>
          <w:marRight w:val="0"/>
          <w:marTop w:val="0"/>
          <w:marBottom w:val="0"/>
          <w:divBdr>
            <w:top w:val="none" w:sz="0" w:space="0" w:color="auto"/>
            <w:left w:val="none" w:sz="0" w:space="0" w:color="auto"/>
            <w:bottom w:val="none" w:sz="0" w:space="0" w:color="auto"/>
            <w:right w:val="none" w:sz="0" w:space="0" w:color="auto"/>
          </w:divBdr>
        </w:div>
        <w:div w:id="577253444">
          <w:marLeft w:val="0"/>
          <w:marRight w:val="0"/>
          <w:marTop w:val="0"/>
          <w:marBottom w:val="0"/>
          <w:divBdr>
            <w:top w:val="none" w:sz="0" w:space="0" w:color="auto"/>
            <w:left w:val="none" w:sz="0" w:space="0" w:color="auto"/>
            <w:bottom w:val="none" w:sz="0" w:space="0" w:color="auto"/>
            <w:right w:val="none" w:sz="0" w:space="0" w:color="auto"/>
          </w:divBdr>
        </w:div>
        <w:div w:id="969625220">
          <w:marLeft w:val="0"/>
          <w:marRight w:val="0"/>
          <w:marTop w:val="0"/>
          <w:marBottom w:val="0"/>
          <w:divBdr>
            <w:top w:val="none" w:sz="0" w:space="0" w:color="auto"/>
            <w:left w:val="none" w:sz="0" w:space="0" w:color="auto"/>
            <w:bottom w:val="none" w:sz="0" w:space="0" w:color="auto"/>
            <w:right w:val="none" w:sz="0" w:space="0" w:color="auto"/>
          </w:divBdr>
        </w:div>
        <w:div w:id="856845802">
          <w:marLeft w:val="0"/>
          <w:marRight w:val="0"/>
          <w:marTop w:val="0"/>
          <w:marBottom w:val="0"/>
          <w:divBdr>
            <w:top w:val="none" w:sz="0" w:space="0" w:color="auto"/>
            <w:left w:val="none" w:sz="0" w:space="0" w:color="auto"/>
            <w:bottom w:val="none" w:sz="0" w:space="0" w:color="auto"/>
            <w:right w:val="none" w:sz="0" w:space="0" w:color="auto"/>
          </w:divBdr>
        </w:div>
        <w:div w:id="1567452908">
          <w:marLeft w:val="0"/>
          <w:marRight w:val="0"/>
          <w:marTop w:val="0"/>
          <w:marBottom w:val="0"/>
          <w:divBdr>
            <w:top w:val="none" w:sz="0" w:space="0" w:color="auto"/>
            <w:left w:val="none" w:sz="0" w:space="0" w:color="auto"/>
            <w:bottom w:val="none" w:sz="0" w:space="0" w:color="auto"/>
            <w:right w:val="none" w:sz="0" w:space="0" w:color="auto"/>
          </w:divBdr>
        </w:div>
        <w:div w:id="86270887">
          <w:marLeft w:val="0"/>
          <w:marRight w:val="0"/>
          <w:marTop w:val="0"/>
          <w:marBottom w:val="0"/>
          <w:divBdr>
            <w:top w:val="none" w:sz="0" w:space="0" w:color="auto"/>
            <w:left w:val="none" w:sz="0" w:space="0" w:color="auto"/>
            <w:bottom w:val="none" w:sz="0" w:space="0" w:color="auto"/>
            <w:right w:val="none" w:sz="0" w:space="0" w:color="auto"/>
          </w:divBdr>
        </w:div>
        <w:div w:id="758253116">
          <w:marLeft w:val="0"/>
          <w:marRight w:val="0"/>
          <w:marTop w:val="0"/>
          <w:marBottom w:val="0"/>
          <w:divBdr>
            <w:top w:val="none" w:sz="0" w:space="0" w:color="auto"/>
            <w:left w:val="none" w:sz="0" w:space="0" w:color="auto"/>
            <w:bottom w:val="none" w:sz="0" w:space="0" w:color="auto"/>
            <w:right w:val="none" w:sz="0" w:space="0" w:color="auto"/>
          </w:divBdr>
        </w:div>
        <w:div w:id="654334951">
          <w:marLeft w:val="0"/>
          <w:marRight w:val="0"/>
          <w:marTop w:val="0"/>
          <w:marBottom w:val="0"/>
          <w:divBdr>
            <w:top w:val="none" w:sz="0" w:space="0" w:color="auto"/>
            <w:left w:val="none" w:sz="0" w:space="0" w:color="auto"/>
            <w:bottom w:val="none" w:sz="0" w:space="0" w:color="auto"/>
            <w:right w:val="none" w:sz="0" w:space="0" w:color="auto"/>
          </w:divBdr>
        </w:div>
        <w:div w:id="1557817875">
          <w:marLeft w:val="0"/>
          <w:marRight w:val="0"/>
          <w:marTop w:val="0"/>
          <w:marBottom w:val="0"/>
          <w:divBdr>
            <w:top w:val="none" w:sz="0" w:space="0" w:color="auto"/>
            <w:left w:val="none" w:sz="0" w:space="0" w:color="auto"/>
            <w:bottom w:val="none" w:sz="0" w:space="0" w:color="auto"/>
            <w:right w:val="none" w:sz="0" w:space="0" w:color="auto"/>
          </w:divBdr>
        </w:div>
        <w:div w:id="188685656">
          <w:marLeft w:val="0"/>
          <w:marRight w:val="0"/>
          <w:marTop w:val="0"/>
          <w:marBottom w:val="0"/>
          <w:divBdr>
            <w:top w:val="none" w:sz="0" w:space="0" w:color="auto"/>
            <w:left w:val="none" w:sz="0" w:space="0" w:color="auto"/>
            <w:bottom w:val="none" w:sz="0" w:space="0" w:color="auto"/>
            <w:right w:val="none" w:sz="0" w:space="0" w:color="auto"/>
          </w:divBdr>
        </w:div>
        <w:div w:id="1254700175">
          <w:marLeft w:val="0"/>
          <w:marRight w:val="0"/>
          <w:marTop w:val="0"/>
          <w:marBottom w:val="0"/>
          <w:divBdr>
            <w:top w:val="none" w:sz="0" w:space="0" w:color="auto"/>
            <w:left w:val="none" w:sz="0" w:space="0" w:color="auto"/>
            <w:bottom w:val="none" w:sz="0" w:space="0" w:color="auto"/>
            <w:right w:val="none" w:sz="0" w:space="0" w:color="auto"/>
          </w:divBdr>
        </w:div>
        <w:div w:id="1757248094">
          <w:marLeft w:val="0"/>
          <w:marRight w:val="0"/>
          <w:marTop w:val="0"/>
          <w:marBottom w:val="0"/>
          <w:divBdr>
            <w:top w:val="none" w:sz="0" w:space="0" w:color="auto"/>
            <w:left w:val="none" w:sz="0" w:space="0" w:color="auto"/>
            <w:bottom w:val="none" w:sz="0" w:space="0" w:color="auto"/>
            <w:right w:val="none" w:sz="0" w:space="0" w:color="auto"/>
          </w:divBdr>
        </w:div>
        <w:div w:id="349572258">
          <w:marLeft w:val="0"/>
          <w:marRight w:val="0"/>
          <w:marTop w:val="0"/>
          <w:marBottom w:val="0"/>
          <w:divBdr>
            <w:top w:val="none" w:sz="0" w:space="0" w:color="auto"/>
            <w:left w:val="none" w:sz="0" w:space="0" w:color="auto"/>
            <w:bottom w:val="none" w:sz="0" w:space="0" w:color="auto"/>
            <w:right w:val="none" w:sz="0" w:space="0" w:color="auto"/>
          </w:divBdr>
        </w:div>
        <w:div w:id="470364741">
          <w:marLeft w:val="0"/>
          <w:marRight w:val="0"/>
          <w:marTop w:val="0"/>
          <w:marBottom w:val="0"/>
          <w:divBdr>
            <w:top w:val="none" w:sz="0" w:space="0" w:color="auto"/>
            <w:left w:val="none" w:sz="0" w:space="0" w:color="auto"/>
            <w:bottom w:val="none" w:sz="0" w:space="0" w:color="auto"/>
            <w:right w:val="none" w:sz="0" w:space="0" w:color="auto"/>
          </w:divBdr>
        </w:div>
        <w:div w:id="671025987">
          <w:marLeft w:val="0"/>
          <w:marRight w:val="0"/>
          <w:marTop w:val="0"/>
          <w:marBottom w:val="0"/>
          <w:divBdr>
            <w:top w:val="none" w:sz="0" w:space="0" w:color="auto"/>
            <w:left w:val="none" w:sz="0" w:space="0" w:color="auto"/>
            <w:bottom w:val="none" w:sz="0" w:space="0" w:color="auto"/>
            <w:right w:val="none" w:sz="0" w:space="0" w:color="auto"/>
          </w:divBdr>
        </w:div>
        <w:div w:id="662242854">
          <w:marLeft w:val="0"/>
          <w:marRight w:val="0"/>
          <w:marTop w:val="0"/>
          <w:marBottom w:val="0"/>
          <w:divBdr>
            <w:top w:val="none" w:sz="0" w:space="0" w:color="auto"/>
            <w:left w:val="none" w:sz="0" w:space="0" w:color="auto"/>
            <w:bottom w:val="none" w:sz="0" w:space="0" w:color="auto"/>
            <w:right w:val="none" w:sz="0" w:space="0" w:color="auto"/>
          </w:divBdr>
        </w:div>
        <w:div w:id="1463617455">
          <w:marLeft w:val="0"/>
          <w:marRight w:val="0"/>
          <w:marTop w:val="0"/>
          <w:marBottom w:val="0"/>
          <w:divBdr>
            <w:top w:val="none" w:sz="0" w:space="0" w:color="auto"/>
            <w:left w:val="none" w:sz="0" w:space="0" w:color="auto"/>
            <w:bottom w:val="none" w:sz="0" w:space="0" w:color="auto"/>
            <w:right w:val="none" w:sz="0" w:space="0" w:color="auto"/>
          </w:divBdr>
        </w:div>
        <w:div w:id="1325821854">
          <w:marLeft w:val="0"/>
          <w:marRight w:val="0"/>
          <w:marTop w:val="0"/>
          <w:marBottom w:val="0"/>
          <w:divBdr>
            <w:top w:val="none" w:sz="0" w:space="0" w:color="auto"/>
            <w:left w:val="none" w:sz="0" w:space="0" w:color="auto"/>
            <w:bottom w:val="none" w:sz="0" w:space="0" w:color="auto"/>
            <w:right w:val="none" w:sz="0" w:space="0" w:color="auto"/>
          </w:divBdr>
        </w:div>
        <w:div w:id="811943241">
          <w:marLeft w:val="0"/>
          <w:marRight w:val="0"/>
          <w:marTop w:val="0"/>
          <w:marBottom w:val="0"/>
          <w:divBdr>
            <w:top w:val="none" w:sz="0" w:space="0" w:color="auto"/>
            <w:left w:val="none" w:sz="0" w:space="0" w:color="auto"/>
            <w:bottom w:val="none" w:sz="0" w:space="0" w:color="auto"/>
            <w:right w:val="none" w:sz="0" w:space="0" w:color="auto"/>
          </w:divBdr>
        </w:div>
        <w:div w:id="248778569">
          <w:marLeft w:val="0"/>
          <w:marRight w:val="0"/>
          <w:marTop w:val="0"/>
          <w:marBottom w:val="0"/>
          <w:divBdr>
            <w:top w:val="none" w:sz="0" w:space="0" w:color="auto"/>
            <w:left w:val="none" w:sz="0" w:space="0" w:color="auto"/>
            <w:bottom w:val="none" w:sz="0" w:space="0" w:color="auto"/>
            <w:right w:val="none" w:sz="0" w:space="0" w:color="auto"/>
          </w:divBdr>
        </w:div>
        <w:div w:id="1579553122">
          <w:marLeft w:val="0"/>
          <w:marRight w:val="0"/>
          <w:marTop w:val="0"/>
          <w:marBottom w:val="0"/>
          <w:divBdr>
            <w:top w:val="none" w:sz="0" w:space="0" w:color="auto"/>
            <w:left w:val="none" w:sz="0" w:space="0" w:color="auto"/>
            <w:bottom w:val="none" w:sz="0" w:space="0" w:color="auto"/>
            <w:right w:val="none" w:sz="0" w:space="0" w:color="auto"/>
          </w:divBdr>
        </w:div>
        <w:div w:id="1605502383">
          <w:marLeft w:val="0"/>
          <w:marRight w:val="0"/>
          <w:marTop w:val="0"/>
          <w:marBottom w:val="0"/>
          <w:divBdr>
            <w:top w:val="none" w:sz="0" w:space="0" w:color="auto"/>
            <w:left w:val="none" w:sz="0" w:space="0" w:color="auto"/>
            <w:bottom w:val="none" w:sz="0" w:space="0" w:color="auto"/>
            <w:right w:val="none" w:sz="0" w:space="0" w:color="auto"/>
          </w:divBdr>
        </w:div>
        <w:div w:id="382874625">
          <w:marLeft w:val="0"/>
          <w:marRight w:val="0"/>
          <w:marTop w:val="0"/>
          <w:marBottom w:val="0"/>
          <w:divBdr>
            <w:top w:val="none" w:sz="0" w:space="0" w:color="auto"/>
            <w:left w:val="none" w:sz="0" w:space="0" w:color="auto"/>
            <w:bottom w:val="none" w:sz="0" w:space="0" w:color="auto"/>
            <w:right w:val="none" w:sz="0" w:space="0" w:color="auto"/>
          </w:divBdr>
        </w:div>
        <w:div w:id="274102187">
          <w:marLeft w:val="0"/>
          <w:marRight w:val="0"/>
          <w:marTop w:val="0"/>
          <w:marBottom w:val="0"/>
          <w:divBdr>
            <w:top w:val="none" w:sz="0" w:space="0" w:color="auto"/>
            <w:left w:val="none" w:sz="0" w:space="0" w:color="auto"/>
            <w:bottom w:val="none" w:sz="0" w:space="0" w:color="auto"/>
            <w:right w:val="none" w:sz="0" w:space="0" w:color="auto"/>
          </w:divBdr>
        </w:div>
        <w:div w:id="380180709">
          <w:marLeft w:val="0"/>
          <w:marRight w:val="0"/>
          <w:marTop w:val="0"/>
          <w:marBottom w:val="0"/>
          <w:divBdr>
            <w:top w:val="none" w:sz="0" w:space="0" w:color="auto"/>
            <w:left w:val="none" w:sz="0" w:space="0" w:color="auto"/>
            <w:bottom w:val="none" w:sz="0" w:space="0" w:color="auto"/>
            <w:right w:val="none" w:sz="0" w:space="0" w:color="auto"/>
          </w:divBdr>
        </w:div>
        <w:div w:id="534008194">
          <w:marLeft w:val="0"/>
          <w:marRight w:val="0"/>
          <w:marTop w:val="0"/>
          <w:marBottom w:val="0"/>
          <w:divBdr>
            <w:top w:val="none" w:sz="0" w:space="0" w:color="auto"/>
            <w:left w:val="none" w:sz="0" w:space="0" w:color="auto"/>
            <w:bottom w:val="none" w:sz="0" w:space="0" w:color="auto"/>
            <w:right w:val="none" w:sz="0" w:space="0" w:color="auto"/>
          </w:divBdr>
        </w:div>
        <w:div w:id="69889058">
          <w:marLeft w:val="0"/>
          <w:marRight w:val="0"/>
          <w:marTop w:val="0"/>
          <w:marBottom w:val="0"/>
          <w:divBdr>
            <w:top w:val="none" w:sz="0" w:space="0" w:color="auto"/>
            <w:left w:val="none" w:sz="0" w:space="0" w:color="auto"/>
            <w:bottom w:val="none" w:sz="0" w:space="0" w:color="auto"/>
            <w:right w:val="none" w:sz="0" w:space="0" w:color="auto"/>
          </w:divBdr>
        </w:div>
        <w:div w:id="1794978037">
          <w:marLeft w:val="0"/>
          <w:marRight w:val="0"/>
          <w:marTop w:val="0"/>
          <w:marBottom w:val="0"/>
          <w:divBdr>
            <w:top w:val="none" w:sz="0" w:space="0" w:color="auto"/>
            <w:left w:val="none" w:sz="0" w:space="0" w:color="auto"/>
            <w:bottom w:val="none" w:sz="0" w:space="0" w:color="auto"/>
            <w:right w:val="none" w:sz="0" w:space="0" w:color="auto"/>
          </w:divBdr>
        </w:div>
        <w:div w:id="930360947">
          <w:marLeft w:val="0"/>
          <w:marRight w:val="0"/>
          <w:marTop w:val="0"/>
          <w:marBottom w:val="0"/>
          <w:divBdr>
            <w:top w:val="none" w:sz="0" w:space="0" w:color="auto"/>
            <w:left w:val="none" w:sz="0" w:space="0" w:color="auto"/>
            <w:bottom w:val="none" w:sz="0" w:space="0" w:color="auto"/>
            <w:right w:val="none" w:sz="0" w:space="0" w:color="auto"/>
          </w:divBdr>
        </w:div>
        <w:div w:id="2055763016">
          <w:marLeft w:val="0"/>
          <w:marRight w:val="0"/>
          <w:marTop w:val="0"/>
          <w:marBottom w:val="0"/>
          <w:divBdr>
            <w:top w:val="none" w:sz="0" w:space="0" w:color="auto"/>
            <w:left w:val="none" w:sz="0" w:space="0" w:color="auto"/>
            <w:bottom w:val="none" w:sz="0" w:space="0" w:color="auto"/>
            <w:right w:val="none" w:sz="0" w:space="0" w:color="auto"/>
          </w:divBdr>
        </w:div>
        <w:div w:id="298075536">
          <w:marLeft w:val="0"/>
          <w:marRight w:val="0"/>
          <w:marTop w:val="0"/>
          <w:marBottom w:val="0"/>
          <w:divBdr>
            <w:top w:val="none" w:sz="0" w:space="0" w:color="auto"/>
            <w:left w:val="none" w:sz="0" w:space="0" w:color="auto"/>
            <w:bottom w:val="none" w:sz="0" w:space="0" w:color="auto"/>
            <w:right w:val="none" w:sz="0" w:space="0" w:color="auto"/>
          </w:divBdr>
        </w:div>
        <w:div w:id="1140154575">
          <w:marLeft w:val="0"/>
          <w:marRight w:val="0"/>
          <w:marTop w:val="0"/>
          <w:marBottom w:val="0"/>
          <w:divBdr>
            <w:top w:val="none" w:sz="0" w:space="0" w:color="auto"/>
            <w:left w:val="none" w:sz="0" w:space="0" w:color="auto"/>
            <w:bottom w:val="none" w:sz="0" w:space="0" w:color="auto"/>
            <w:right w:val="none" w:sz="0" w:space="0" w:color="auto"/>
          </w:divBdr>
        </w:div>
        <w:div w:id="2031759636">
          <w:marLeft w:val="0"/>
          <w:marRight w:val="0"/>
          <w:marTop w:val="0"/>
          <w:marBottom w:val="0"/>
          <w:divBdr>
            <w:top w:val="none" w:sz="0" w:space="0" w:color="auto"/>
            <w:left w:val="none" w:sz="0" w:space="0" w:color="auto"/>
            <w:bottom w:val="none" w:sz="0" w:space="0" w:color="auto"/>
            <w:right w:val="none" w:sz="0" w:space="0" w:color="auto"/>
          </w:divBdr>
        </w:div>
        <w:div w:id="1655186410">
          <w:marLeft w:val="0"/>
          <w:marRight w:val="0"/>
          <w:marTop w:val="0"/>
          <w:marBottom w:val="0"/>
          <w:divBdr>
            <w:top w:val="none" w:sz="0" w:space="0" w:color="auto"/>
            <w:left w:val="none" w:sz="0" w:space="0" w:color="auto"/>
            <w:bottom w:val="none" w:sz="0" w:space="0" w:color="auto"/>
            <w:right w:val="none" w:sz="0" w:space="0" w:color="auto"/>
          </w:divBdr>
        </w:div>
        <w:div w:id="1509639359">
          <w:marLeft w:val="0"/>
          <w:marRight w:val="0"/>
          <w:marTop w:val="0"/>
          <w:marBottom w:val="0"/>
          <w:divBdr>
            <w:top w:val="none" w:sz="0" w:space="0" w:color="auto"/>
            <w:left w:val="none" w:sz="0" w:space="0" w:color="auto"/>
            <w:bottom w:val="none" w:sz="0" w:space="0" w:color="auto"/>
            <w:right w:val="none" w:sz="0" w:space="0" w:color="auto"/>
          </w:divBdr>
        </w:div>
        <w:div w:id="1903253910">
          <w:marLeft w:val="0"/>
          <w:marRight w:val="0"/>
          <w:marTop w:val="0"/>
          <w:marBottom w:val="0"/>
          <w:divBdr>
            <w:top w:val="none" w:sz="0" w:space="0" w:color="auto"/>
            <w:left w:val="none" w:sz="0" w:space="0" w:color="auto"/>
            <w:bottom w:val="none" w:sz="0" w:space="0" w:color="auto"/>
            <w:right w:val="none" w:sz="0" w:space="0" w:color="auto"/>
          </w:divBdr>
        </w:div>
        <w:div w:id="1678850099">
          <w:marLeft w:val="0"/>
          <w:marRight w:val="0"/>
          <w:marTop w:val="0"/>
          <w:marBottom w:val="0"/>
          <w:divBdr>
            <w:top w:val="none" w:sz="0" w:space="0" w:color="auto"/>
            <w:left w:val="none" w:sz="0" w:space="0" w:color="auto"/>
            <w:bottom w:val="none" w:sz="0" w:space="0" w:color="auto"/>
            <w:right w:val="none" w:sz="0" w:space="0" w:color="auto"/>
          </w:divBdr>
        </w:div>
        <w:div w:id="118769812">
          <w:marLeft w:val="0"/>
          <w:marRight w:val="0"/>
          <w:marTop w:val="0"/>
          <w:marBottom w:val="0"/>
          <w:divBdr>
            <w:top w:val="none" w:sz="0" w:space="0" w:color="auto"/>
            <w:left w:val="none" w:sz="0" w:space="0" w:color="auto"/>
            <w:bottom w:val="none" w:sz="0" w:space="0" w:color="auto"/>
            <w:right w:val="none" w:sz="0" w:space="0" w:color="auto"/>
          </w:divBdr>
        </w:div>
        <w:div w:id="2137603622">
          <w:marLeft w:val="0"/>
          <w:marRight w:val="0"/>
          <w:marTop w:val="0"/>
          <w:marBottom w:val="0"/>
          <w:divBdr>
            <w:top w:val="none" w:sz="0" w:space="0" w:color="auto"/>
            <w:left w:val="none" w:sz="0" w:space="0" w:color="auto"/>
            <w:bottom w:val="none" w:sz="0" w:space="0" w:color="auto"/>
            <w:right w:val="none" w:sz="0" w:space="0" w:color="auto"/>
          </w:divBdr>
        </w:div>
        <w:div w:id="1220896370">
          <w:marLeft w:val="0"/>
          <w:marRight w:val="0"/>
          <w:marTop w:val="0"/>
          <w:marBottom w:val="0"/>
          <w:divBdr>
            <w:top w:val="none" w:sz="0" w:space="0" w:color="auto"/>
            <w:left w:val="none" w:sz="0" w:space="0" w:color="auto"/>
            <w:bottom w:val="none" w:sz="0" w:space="0" w:color="auto"/>
            <w:right w:val="none" w:sz="0" w:space="0" w:color="auto"/>
          </w:divBdr>
        </w:div>
        <w:div w:id="1556815820">
          <w:marLeft w:val="0"/>
          <w:marRight w:val="0"/>
          <w:marTop w:val="0"/>
          <w:marBottom w:val="0"/>
          <w:divBdr>
            <w:top w:val="none" w:sz="0" w:space="0" w:color="auto"/>
            <w:left w:val="none" w:sz="0" w:space="0" w:color="auto"/>
            <w:bottom w:val="none" w:sz="0" w:space="0" w:color="auto"/>
            <w:right w:val="none" w:sz="0" w:space="0" w:color="auto"/>
          </w:divBdr>
        </w:div>
        <w:div w:id="1695494829">
          <w:marLeft w:val="0"/>
          <w:marRight w:val="0"/>
          <w:marTop w:val="0"/>
          <w:marBottom w:val="0"/>
          <w:divBdr>
            <w:top w:val="none" w:sz="0" w:space="0" w:color="auto"/>
            <w:left w:val="none" w:sz="0" w:space="0" w:color="auto"/>
            <w:bottom w:val="none" w:sz="0" w:space="0" w:color="auto"/>
            <w:right w:val="none" w:sz="0" w:space="0" w:color="auto"/>
          </w:divBdr>
        </w:div>
        <w:div w:id="598409321">
          <w:marLeft w:val="0"/>
          <w:marRight w:val="0"/>
          <w:marTop w:val="0"/>
          <w:marBottom w:val="0"/>
          <w:divBdr>
            <w:top w:val="none" w:sz="0" w:space="0" w:color="auto"/>
            <w:left w:val="none" w:sz="0" w:space="0" w:color="auto"/>
            <w:bottom w:val="none" w:sz="0" w:space="0" w:color="auto"/>
            <w:right w:val="none" w:sz="0" w:space="0" w:color="auto"/>
          </w:divBdr>
        </w:div>
        <w:div w:id="834300655">
          <w:marLeft w:val="0"/>
          <w:marRight w:val="0"/>
          <w:marTop w:val="0"/>
          <w:marBottom w:val="0"/>
          <w:divBdr>
            <w:top w:val="none" w:sz="0" w:space="0" w:color="auto"/>
            <w:left w:val="none" w:sz="0" w:space="0" w:color="auto"/>
            <w:bottom w:val="none" w:sz="0" w:space="0" w:color="auto"/>
            <w:right w:val="none" w:sz="0" w:space="0" w:color="auto"/>
          </w:divBdr>
        </w:div>
        <w:div w:id="1921600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12</Pages>
  <Words>2190</Words>
  <Characters>12485</Characters>
  <Application>Microsoft Office Word</Application>
  <DocSecurity>0</DocSecurity>
  <Lines>104</Lines>
  <Paragraphs>29</Paragraphs>
  <ScaleCrop>false</ScaleCrop>
  <Company>Microsoft</Company>
  <LinksUpToDate>false</LinksUpToDate>
  <CharactersWithSpaces>14646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余丹</dc:creator>
  <cp:keywords/>
  <dc:description/>
  <cp:lastModifiedBy>余丹</cp:lastModifiedBy>
  <cp:revision>2</cp:revision>
  <dcterms:created xsi:type="dcterms:W3CDTF">2017-10-09T00:02:00Z</dcterms:created>
  <dcterms:modified xsi:type="dcterms:W3CDTF">2017-10-10T08:19:00Z</dcterms:modified>
</cp:coreProperties>
</file>